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智慧办公平台项目</w:t>
      </w:r>
      <w:r>
        <w:rPr>
          <w:rFonts w:hint="eastAsia" w:ascii="微软雅黑" w:hAnsi="微软雅黑" w:eastAsia="微软雅黑" w:cs="微软雅黑"/>
          <w:color w:val="333333"/>
          <w:sz w:val="40"/>
          <w:szCs w:val="40"/>
          <w:shd w:val="clear" w:color="auto" w:fill="FFFFFF"/>
        </w:rPr>
        <w:t>采购咨询公示</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吴江区中医医院智慧办公平台项目</w:t>
      </w:r>
      <w:r>
        <w:rPr>
          <w:rFonts w:hint="eastAsia" w:ascii="微软雅黑" w:hAnsi="微软雅黑" w:eastAsia="微软雅黑" w:cs="微软雅黑"/>
          <w:shd w:val="clear" w:color="auto" w:fill="FFFFFF"/>
        </w:rPr>
        <w:t>进行院内产品介绍及采购咨询，现对该项目进行公示，欢迎符合相关条件的供应商参加。  </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智慧办公平台项目</w:t>
      </w:r>
      <w:r>
        <w:rPr>
          <w:rFonts w:hint="eastAsia" w:ascii="微软雅黑" w:hAnsi="微软雅黑" w:eastAsia="微软雅黑" w:cs="微软雅黑"/>
          <w:shd w:val="clear" w:color="auto" w:fill="FFFFFF"/>
        </w:rPr>
        <w:t>。</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吴江区中医医院</w:t>
      </w:r>
      <w:r>
        <w:rPr>
          <w:rFonts w:hint="eastAsia" w:ascii="微软雅黑" w:hAnsi="微软雅黑" w:eastAsia="微软雅黑" w:cs="微软雅黑"/>
          <w:shd w:val="clear" w:color="auto" w:fill="FFFFFF"/>
          <w:lang w:val="en-US" w:eastAsia="zh-CN"/>
        </w:rPr>
        <w:t>智慧办公平台</w:t>
      </w:r>
      <w:bookmarkStart w:id="6" w:name="_GoBack"/>
      <w:bookmarkEnd w:id="6"/>
      <w:r>
        <w:rPr>
          <w:rFonts w:hint="eastAsia" w:ascii="微软雅黑" w:hAnsi="微软雅黑" w:eastAsia="微软雅黑" w:cs="微软雅黑"/>
          <w:shd w:val="clear" w:color="auto" w:fill="FFFFFF"/>
          <w:lang w:val="en-US" w:eastAsia="zh-CN"/>
        </w:rPr>
        <w:t>。</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15</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17</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询价文件接收截止时间：</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17  16：</w:t>
      </w:r>
      <w:r>
        <w:rPr>
          <w:rFonts w:hint="eastAsia" w:ascii="微软雅黑" w:hAnsi="微软雅黑" w:eastAsia="微软雅黑" w:cs="微软雅黑"/>
          <w:shd w:val="clear" w:color="auto" w:fill="FFFFFF"/>
        </w:rPr>
        <w:t>00 </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院内询价时间：</w:t>
      </w:r>
      <w:r>
        <w:rPr>
          <w:rFonts w:hint="eastAsia" w:ascii="微软雅黑" w:hAnsi="微软雅黑" w:eastAsia="微软雅黑" w:cs="微软雅黑"/>
          <w:shd w:val="clear" w:color="auto" w:fill="FFFFFF"/>
          <w:lang w:val="en-US" w:eastAsia="zh-CN"/>
        </w:rPr>
        <w:t>院内询价时间待定，具体询价时间将邮件通知符合条件的意向单位。</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院内询价地址：</w:t>
      </w:r>
      <w:r>
        <w:rPr>
          <w:rFonts w:hint="eastAsia" w:ascii="微软雅黑" w:hAnsi="微软雅黑" w:eastAsia="微软雅黑" w:cs="微软雅黑"/>
          <w:shd w:val="clear" w:color="auto" w:fill="FFFFFF"/>
          <w:lang w:val="en-US" w:eastAsia="zh-CN"/>
        </w:rPr>
        <w:t>吴江区中医医院。</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报名文件要求：附件一、附件二及</w:t>
      </w:r>
      <w:r>
        <w:rPr>
          <w:rFonts w:hint="eastAsia" w:ascii="微软雅黑" w:hAnsi="微软雅黑" w:eastAsia="微软雅黑" w:cs="微软雅黑"/>
          <w:color w:val="auto"/>
          <w:shd w:val="clear" w:color="auto" w:fill="FFFFFF"/>
        </w:rPr>
        <w:t>供应商资格要求</w:t>
      </w:r>
      <w:r>
        <w:rPr>
          <w:rFonts w:hint="eastAsia" w:ascii="微软雅黑" w:hAnsi="微软雅黑" w:eastAsia="微软雅黑" w:cs="微软雅黑"/>
          <w:color w:val="auto"/>
          <w:shd w:val="clear" w:color="auto" w:fill="FFFFFF"/>
          <w:lang w:val="en-US" w:eastAsia="zh-CN"/>
        </w:rPr>
        <w:t>六大点。</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文件要求：</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文件副本不少于4本</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pPr>
        <w:pStyle w:val="7"/>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备注：地点如无另行通知，一般为：住院楼十二楼5号会议室，届时请带好投标文件前来进行院内询价，投标文件一式三份，务必准备妥当，认真对待。</w:t>
      </w:r>
    </w:p>
    <w:p>
      <w:pPr>
        <w:pStyle w:val="7"/>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pPr>
        <w:pStyle w:val="7"/>
        <w:widowControl/>
        <w:shd w:val="clear" w:color="auto" w:fill="FFFFFF"/>
        <w:spacing w:beforeAutospacing="0" w:afterAutospacing="0" w:line="300" w:lineRule="atLeast"/>
        <w:ind w:firstLine="480" w:firstLineChars="200"/>
        <w:rPr>
          <w:rFonts w:hint="eastAsia" w:ascii="微软雅黑" w:hAnsi="微软雅黑" w:eastAsia="微软雅黑" w:cs="微软雅黑"/>
          <w:color w:val="333333"/>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2024</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5</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15</w:t>
      </w:r>
      <w:r>
        <w:rPr>
          <w:rFonts w:hint="eastAsia" w:ascii="微软雅黑" w:hAnsi="微软雅黑" w:eastAsia="微软雅黑" w:cs="微软雅黑"/>
          <w:shd w:val="clear" w:color="auto" w:fill="FFFFFF"/>
        </w:rPr>
        <w:t>日</w:t>
      </w:r>
    </w:p>
    <w:p>
      <w:pPr>
        <w:pStyle w:val="7"/>
        <w:widowControl/>
        <w:shd w:val="clear" w:color="auto" w:fill="FFFFFF"/>
        <w:spacing w:beforeAutospacing="0" w:afterAutospacing="0" w:line="300" w:lineRule="atLeast"/>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p>
    <w:p>
      <w:pPr>
        <w:pStyle w:val="7"/>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8"/>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pStyle w:val="7"/>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8" w:space="0"/>
              <w:right w:val="single" w:color="auto" w:sz="8" w:space="0"/>
            </w:tcBorders>
            <w:shd w:val="clear" w:color="auto" w:fill="FFFFFF"/>
            <w:tcMar>
              <w:left w:w="108" w:type="dxa"/>
              <w:right w:w="108" w:type="dxa"/>
            </w:tcMar>
            <w:vAlign w:val="center"/>
          </w:tcPr>
          <w:p>
            <w:pPr>
              <w:rPr>
                <w:rFonts w:ascii="微软雅黑" w:hAnsi="微软雅黑" w:eastAsia="微软雅黑" w:cs="微软雅黑"/>
                <w:color w:val="333333"/>
                <w:sz w:val="24"/>
              </w:rPr>
            </w:pPr>
          </w:p>
        </w:tc>
      </w:tr>
    </w:tbl>
    <w:p>
      <w:pPr>
        <w:rPr>
          <w:sz w:val="44"/>
          <w:szCs w:val="52"/>
        </w:rPr>
      </w:pPr>
    </w:p>
    <w:p>
      <w:pPr>
        <w:pStyle w:val="4"/>
      </w:pPr>
    </w:p>
    <w:p>
      <w:pPr>
        <w:rPr>
          <w:rFonts w:ascii="宋体" w:hAnsi="宋体"/>
          <w:sz w:val="24"/>
        </w:rPr>
      </w:pPr>
    </w:p>
    <w:p>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pPr>
        <w:rPr>
          <w:b/>
        </w:rPr>
      </w:pPr>
    </w:p>
    <w:p>
      <w:pPr>
        <w:jc w:val="center"/>
        <w:rPr>
          <w:b/>
          <w:sz w:val="36"/>
          <w:szCs w:val="36"/>
        </w:rPr>
      </w:pPr>
      <w:r>
        <w:rPr>
          <w:rFonts w:hint="eastAsia"/>
          <w:b/>
          <w:sz w:val="36"/>
          <w:szCs w:val="36"/>
        </w:rPr>
        <w:t>法定代表人授权委托书</w:t>
      </w:r>
    </w:p>
    <w:p>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pPr>
        <w:spacing w:line="276" w:lineRule="auto"/>
        <w:ind w:right="-115" w:rightChars="-55" w:firstLine="4760" w:firstLineChars="1700"/>
        <w:rPr>
          <w:rFonts w:hint="eastAsia" w:ascii="仿宋" w:hAnsi="仿宋" w:eastAsia="仿宋" w:cs="仿宋"/>
          <w:sz w:val="28"/>
          <w:szCs w:val="28"/>
        </w:rPr>
      </w:pPr>
    </w:p>
    <w:p>
      <w:pPr>
        <w:spacing w:line="360" w:lineRule="exact"/>
        <w:rPr>
          <w:rFonts w:hint="eastAsia" w:ascii="黑体" w:hAnsi="黑体" w:eastAsia="黑体"/>
          <w:sz w:val="28"/>
          <w:szCs w:val="28"/>
          <w:lang w:val="en-US" w:eastAsia="zh-CN"/>
        </w:rPr>
      </w:pPr>
      <w:r>
        <w:rPr>
          <w:rFonts w:hint="eastAsia" w:ascii="黑体" w:hAnsi="黑体" w:eastAsia="黑体"/>
          <w:sz w:val="28"/>
          <w:szCs w:val="28"/>
        </w:rPr>
        <w:t>附件</w:t>
      </w:r>
      <w:r>
        <w:rPr>
          <w:rFonts w:hint="eastAsia" w:ascii="黑体" w:hAnsi="黑体" w:eastAsia="黑体"/>
          <w:sz w:val="28"/>
          <w:szCs w:val="28"/>
          <w:lang w:val="en-US" w:eastAsia="zh-CN"/>
        </w:rPr>
        <w:t>三</w:t>
      </w:r>
    </w:p>
    <w:p>
      <w:pPr>
        <w:rPr>
          <w:b/>
        </w:rPr>
      </w:pPr>
    </w:p>
    <w:p>
      <w:pPr>
        <w:spacing w:line="360" w:lineRule="auto"/>
        <w:jc w:val="center"/>
        <w:rPr>
          <w:rFonts w:hint="default" w:ascii="宋体" w:hAnsi="宋体" w:cs="仿宋"/>
          <w:b/>
          <w:bCs/>
          <w:color w:val="000000"/>
          <w:sz w:val="32"/>
          <w:szCs w:val="32"/>
          <w:lang w:val="en-US" w:eastAsia="zh-CN"/>
        </w:rPr>
      </w:pPr>
      <w:r>
        <w:rPr>
          <w:rFonts w:hint="eastAsia" w:ascii="宋体" w:hAnsi="宋体" w:cs="仿宋"/>
          <w:b/>
          <w:bCs/>
          <w:color w:val="000000"/>
          <w:sz w:val="52"/>
          <w:szCs w:val="52"/>
          <w:lang w:val="en-US" w:eastAsia="zh-CN"/>
        </w:rPr>
        <w:t>吴江区中医医院智慧办公平台项目采购需求</w:t>
      </w:r>
    </w:p>
    <w:p>
      <w:pPr>
        <w:pStyle w:val="17"/>
        <w:spacing w:line="240" w:lineRule="auto"/>
        <w:jc w:val="left"/>
        <w:rPr>
          <w:rFonts w:hint="eastAsia" w:ascii="微软雅黑" w:hAnsi="微软雅黑" w:eastAsiaTheme="minorEastAsia" w:cstheme="minorBidi"/>
          <w:kern w:val="2"/>
          <w:sz w:val="27"/>
          <w:szCs w:val="28"/>
          <w:lang w:val="en-US" w:eastAsia="zh-CN" w:bidi="ar-SA"/>
        </w:rPr>
      </w:pPr>
      <w:r>
        <w:rPr>
          <w:rFonts w:hint="eastAsia" w:ascii="微软雅黑" w:hAnsi="微软雅黑" w:eastAsiaTheme="minorEastAsia" w:cstheme="minorBidi"/>
          <w:b/>
          <w:bCs/>
          <w:kern w:val="2"/>
          <w:sz w:val="27"/>
          <w:szCs w:val="28"/>
          <w:lang w:val="en-US" w:eastAsia="zh-CN" w:bidi="ar-SA"/>
        </w:rPr>
        <w:t xml:space="preserve">项目名称: </w:t>
      </w:r>
      <w:r>
        <w:rPr>
          <w:rFonts w:hint="eastAsia" w:ascii="微软雅黑" w:hAnsi="微软雅黑" w:eastAsiaTheme="minorEastAsia" w:cstheme="minorBidi"/>
          <w:kern w:val="2"/>
          <w:sz w:val="27"/>
          <w:szCs w:val="28"/>
          <w:lang w:val="en-US" w:eastAsia="zh-CN" w:bidi="ar-SA"/>
        </w:rPr>
        <w:t>吴江区中医医院智慧办公平台</w:t>
      </w:r>
      <w:r>
        <w:rPr>
          <w:rFonts w:hint="eastAsia" w:ascii="微软雅黑" w:hAnsi="微软雅黑" w:eastAsiaTheme="minorEastAsia" w:cstheme="minorBidi"/>
          <w:kern w:val="2"/>
          <w:sz w:val="27"/>
          <w:szCs w:val="28"/>
          <w:lang w:val="en-US" w:eastAsia="zh-CN" w:bidi="ar-SA"/>
        </w:rPr>
        <w:t>项目</w:t>
      </w:r>
    </w:p>
    <w:p>
      <w:pPr>
        <w:pStyle w:val="17"/>
        <w:spacing w:line="240" w:lineRule="auto"/>
        <w:jc w:val="left"/>
        <w:rPr>
          <w:rFonts w:hint="default" w:ascii="微软雅黑" w:hAnsi="微软雅黑" w:eastAsiaTheme="minorEastAsia" w:cstheme="minorBidi"/>
          <w:kern w:val="2"/>
          <w:sz w:val="27"/>
          <w:szCs w:val="28"/>
          <w:lang w:val="en-US" w:eastAsia="zh-CN" w:bidi="ar-SA"/>
        </w:rPr>
      </w:pPr>
      <w:r>
        <w:rPr>
          <w:rFonts w:hint="eastAsia" w:ascii="微软雅黑" w:hAnsi="微软雅黑" w:eastAsiaTheme="minorEastAsia" w:cstheme="minorBidi"/>
          <w:b/>
          <w:bCs/>
          <w:kern w:val="2"/>
          <w:sz w:val="27"/>
          <w:szCs w:val="28"/>
          <w:lang w:val="en-US" w:eastAsia="zh-CN" w:bidi="ar-SA"/>
        </w:rPr>
        <w:t>项目描述:</w:t>
      </w:r>
      <w:r>
        <w:rPr>
          <w:rFonts w:hint="eastAsia" w:ascii="微软雅黑" w:hAnsi="微软雅黑" w:eastAsiaTheme="minorEastAsia" w:cstheme="minorBidi"/>
          <w:kern w:val="2"/>
          <w:sz w:val="27"/>
          <w:szCs w:val="28"/>
          <w:lang w:val="en-US" w:eastAsia="zh-CN" w:bidi="ar-SA"/>
        </w:rPr>
        <w:t xml:space="preserve"> 吴江区中医医院智慧办公平台。</w:t>
      </w:r>
    </w:p>
    <w:p>
      <w:pPr>
        <w:spacing w:line="360" w:lineRule="auto"/>
        <w:ind w:firstLine="3193" w:firstLineChars="994"/>
        <w:jc w:val="left"/>
        <w:rPr>
          <w:rFonts w:hint="eastAsia" w:ascii="宋体" w:hAnsi="宋体" w:cs="仿宋"/>
          <w:b/>
          <w:bCs/>
          <w:color w:val="000000"/>
          <w:sz w:val="32"/>
          <w:szCs w:val="32"/>
          <w:lang w:val="en-US" w:eastAsia="zh-CN"/>
        </w:rPr>
      </w:pPr>
      <w:r>
        <w:rPr>
          <w:rFonts w:hint="eastAsia" w:ascii="宋体" w:hAnsi="宋体" w:cs="仿宋"/>
          <w:b/>
          <w:bCs/>
          <w:color w:val="000000"/>
          <w:sz w:val="32"/>
          <w:szCs w:val="32"/>
          <w:lang w:val="en-US" w:eastAsia="zh-CN"/>
        </w:rPr>
        <w:t>需求参数</w:t>
      </w:r>
    </w:p>
    <w:p>
      <w:pPr>
        <w:pStyle w:val="2"/>
        <w:bidi w:val="0"/>
        <w:rPr>
          <w:rFonts w:hint="eastAsia" w:ascii="宋体" w:hAnsi="宋体" w:eastAsia="宋体" w:cs="宋体"/>
          <w:sz w:val="24"/>
          <w:szCs w:val="24"/>
        </w:rPr>
      </w:pPr>
      <w:bookmarkStart w:id="0" w:name="_Toc22067"/>
      <w:r>
        <w:rPr>
          <w:rFonts w:hint="eastAsia" w:ascii="宋体" w:hAnsi="宋体" w:eastAsia="宋体" w:cs="宋体"/>
          <w:lang w:val="en-US" w:eastAsia="zh-Hans"/>
        </w:rPr>
        <w:t>功能参数</w:t>
      </w:r>
      <w:bookmarkEnd w:id="0"/>
    </w:p>
    <w:p>
      <w:pPr>
        <w:pStyle w:val="3"/>
        <w:bidi w:val="0"/>
        <w:rPr>
          <w:rFonts w:hint="eastAsia" w:ascii="宋体" w:hAnsi="宋体" w:eastAsia="宋体" w:cs="宋体"/>
          <w:sz w:val="24"/>
          <w:szCs w:val="24"/>
        </w:rPr>
      </w:pPr>
      <w:bookmarkStart w:id="1" w:name="_Toc23206"/>
      <w:r>
        <w:rPr>
          <w:rFonts w:hint="eastAsia" w:ascii="宋体" w:hAnsi="宋体" w:eastAsia="宋体" w:cs="宋体"/>
          <w:sz w:val="24"/>
          <w:szCs w:val="24"/>
          <w:lang w:val="en-US" w:eastAsia="zh-CN"/>
        </w:rPr>
        <w:t>智慧办公平台</w:t>
      </w:r>
      <w:bookmarkEnd w:id="1"/>
    </w:p>
    <w:tbl>
      <w:tblPr>
        <w:tblStyle w:val="8"/>
        <w:tblW w:w="9036"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7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125"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功能名称</w:t>
            </w:r>
          </w:p>
        </w:tc>
        <w:tc>
          <w:tcPr>
            <w:tcW w:w="7911" w:type="dxa"/>
            <w:noWrap w:val="0"/>
            <w:vAlign w:val="center"/>
          </w:tcPr>
          <w:p>
            <w:pPr>
              <w:keepNext w:val="0"/>
              <w:keepLines w:val="0"/>
              <w:widowControl/>
              <w:numPr>
                <w:ilvl w:val="0"/>
                <w:numId w:val="0"/>
              </w:numPr>
              <w:suppressLineNumbers w:val="0"/>
              <w:spacing w:line="360" w:lineRule="auto"/>
              <w:ind w:leftChars="0"/>
              <w:jc w:val="center"/>
              <w:textAlignment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详细参数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125" w:type="dxa"/>
            <w:noWrap w:val="0"/>
            <w:vAlign w:val="center"/>
          </w:tcPr>
          <w:p>
            <w:pPr>
              <w:keepNext w:val="0"/>
              <w:keepLines w:val="0"/>
              <w:widowControl/>
              <w:suppressLineNumbers w:val="0"/>
              <w:spacing w:line="360" w:lineRule="auto"/>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智慧办公平台</w:t>
            </w:r>
          </w:p>
        </w:tc>
        <w:tc>
          <w:tcPr>
            <w:tcW w:w="7911" w:type="dxa"/>
            <w:noWrap w:val="0"/>
            <w:vAlign w:val="center"/>
          </w:tcPr>
          <w:p>
            <w:pPr>
              <w:keepNext w:val="0"/>
              <w:keepLines w:val="0"/>
              <w:widowControl/>
              <w:numPr>
                <w:ilvl w:val="0"/>
                <w:numId w:val="1"/>
              </w:numPr>
              <w:suppressLineNumbers w:val="0"/>
              <w:tabs>
                <w:tab w:val="right" w:pos="7695"/>
              </w:tabs>
              <w:spacing w:line="360" w:lineRule="auto"/>
              <w:jc w:val="left"/>
              <w:textAlignment w:val="center"/>
              <w:rPr>
                <w:rFonts w:hint="eastAsia" w:ascii="宋体" w:hAnsi="宋体" w:eastAsia="宋体" w:cs="宋体"/>
                <w:lang w:val="en-US" w:eastAsia="zh-CN"/>
              </w:rPr>
            </w:pPr>
            <w:r>
              <w:rPr>
                <w:rFonts w:hint="eastAsia" w:ascii="宋体" w:hAnsi="宋体" w:eastAsia="宋体" w:cs="宋体"/>
                <w:sz w:val="24"/>
                <w:szCs w:val="24"/>
                <w:lang w:val="en-US" w:eastAsia="zh-CN"/>
              </w:rPr>
              <w:t>存储空间：统一</w:t>
            </w:r>
            <w:r>
              <w:rPr>
                <w:rFonts w:hint="eastAsia" w:ascii="宋体" w:hAnsi="宋体" w:cs="宋体"/>
                <w:sz w:val="24"/>
                <w:szCs w:val="24"/>
                <w:lang w:val="en-US" w:eastAsia="zh-CN"/>
              </w:rPr>
              <w:t>云盘</w:t>
            </w:r>
            <w:r>
              <w:rPr>
                <w:rFonts w:hint="eastAsia" w:ascii="宋体" w:hAnsi="宋体" w:eastAsia="宋体" w:cs="宋体"/>
                <w:sz w:val="24"/>
                <w:szCs w:val="24"/>
                <w:lang w:val="en-US" w:eastAsia="zh-CN"/>
              </w:rPr>
              <w:t>容量为1T</w:t>
            </w:r>
            <w:r>
              <w:rPr>
                <w:rFonts w:hint="eastAsia" w:ascii="宋体" w:hAnsi="宋体" w:eastAsia="宋体" w:cs="宋体"/>
                <w:sz w:val="24"/>
                <w:szCs w:val="24"/>
                <w:lang w:val="en-US" w:eastAsia="zh-CN"/>
              </w:rPr>
              <w:tab/>
            </w:r>
          </w:p>
          <w:p>
            <w:pPr>
              <w:keepNext w:val="0"/>
              <w:keepLines w:val="0"/>
              <w:widowControl/>
              <w:suppressLineNumbers w:val="0"/>
              <w:spacing w:line="36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2、考勤：定制化设计考勤报表字段，满足企业各类统计需求，如</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不同考勤组设置不同考勤统计规则；统计员工星期日的加班时长；请假2小时以内不作统计。</w:t>
            </w:r>
          </w:p>
          <w:p>
            <w:pPr>
              <w:keepNext w:val="0"/>
              <w:keepLines w:val="0"/>
              <w:widowControl/>
              <w:suppressLineNumbers w:val="0"/>
              <w:spacing w:line="360" w:lineRule="auto"/>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3保密群：保密群内聊天有水印，office文件及图片不可下载、转发、复制 移动端可防止截屏、录屏、转发。</w:t>
            </w:r>
          </w:p>
          <w:p>
            <w:pPr>
              <w:keepNext w:val="0"/>
              <w:keepLines w:val="0"/>
              <w:widowControl/>
              <w:numPr>
                <w:ilvl w:val="0"/>
                <w:numId w:val="2"/>
              </w:numPr>
              <w:suppressLineNumbers w:val="0"/>
              <w:spacing w:line="360" w:lineRule="auto"/>
              <w:ind w:left="0" w:leftChars="0" w:firstLine="0" w:firstLineChars="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OA审批：支持动态流程、并行节点等个性化能力，满足90%以上业务流程；实现智能诊断，发现流程阻塞，提升流程运作效率。OA审批数据查询下载周期最长可达2年。</w:t>
            </w:r>
          </w:p>
          <w:p>
            <w:pPr>
              <w:keepNext w:val="0"/>
              <w:keepLines w:val="0"/>
              <w:widowControl/>
              <w:numPr>
                <w:ilvl w:val="0"/>
                <w:numId w:val="2"/>
              </w:numPr>
              <w:suppressLineNumbers w:val="0"/>
              <w:spacing w:line="360" w:lineRule="auto"/>
              <w:ind w:left="0" w:leftChars="0" w:firstLine="0" w:firstLineChars="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支持自定义工作台能力，医院可根据实际需求自定义设计移动端&amp;PC端工作台</w:t>
            </w:r>
          </w:p>
          <w:p>
            <w:pPr>
              <w:keepNext w:val="0"/>
              <w:keepLines w:val="0"/>
              <w:widowControl/>
              <w:numPr>
                <w:ilvl w:val="0"/>
                <w:numId w:val="2"/>
              </w:numPr>
              <w:suppressLineNumbers w:val="0"/>
              <w:spacing w:line="360" w:lineRule="auto"/>
              <w:ind w:left="0" w:leftChars="0" w:firstLine="0" w:firstLineChars="0"/>
              <w:jc w:val="left"/>
              <w:textAlignment w:val="center"/>
              <w:rPr>
                <w:rFonts w:hint="eastAsia" w:ascii="宋体" w:hAnsi="宋体" w:eastAsia="宋体" w:cs="宋体"/>
                <w:sz w:val="24"/>
                <w:szCs w:val="24"/>
              </w:rPr>
            </w:pPr>
            <w:r>
              <w:rPr>
                <w:rFonts w:hint="eastAsia" w:ascii="宋体" w:hAnsi="宋体" w:eastAsia="宋体" w:cs="宋体"/>
                <w:sz w:val="24"/>
                <w:szCs w:val="24"/>
                <w:lang w:val="en-US" w:eastAsia="zh-CN"/>
              </w:rPr>
              <w:t>直播：直播时长最长支持连续24小时，联播群最高同时支持45个</w:t>
            </w:r>
          </w:p>
          <w:p>
            <w:pPr>
              <w:keepNext w:val="0"/>
              <w:keepLines w:val="0"/>
              <w:widowControl/>
              <w:numPr>
                <w:ilvl w:val="0"/>
                <w:numId w:val="2"/>
              </w:numPr>
              <w:suppressLineNumbers w:val="0"/>
              <w:spacing w:line="360" w:lineRule="auto"/>
              <w:ind w:left="0" w:leftChars="0" w:firstLine="0" w:firstLineChars="0"/>
              <w:jc w:val="left"/>
              <w:textAlignment w:val="center"/>
              <w:rPr>
                <w:rFonts w:hint="eastAsia" w:ascii="宋体" w:hAnsi="宋体" w:eastAsia="宋体" w:cs="宋体"/>
                <w:lang w:val="en-US"/>
              </w:rPr>
            </w:pPr>
            <w:r>
              <w:rPr>
                <w:rFonts w:hint="eastAsia" w:ascii="宋体" w:hAnsi="宋体" w:eastAsia="宋体" w:cs="宋体"/>
                <w:sz w:val="24"/>
                <w:szCs w:val="24"/>
                <w:lang w:val="en-US" w:eastAsia="zh-CN"/>
              </w:rPr>
              <w:t>视频会议：5方1080P不限时高清会议，提升视频会议体验，同时享受48KHZ高保真音频 通话效果。同时具备高级会管会控功能</w:t>
            </w:r>
          </w:p>
        </w:tc>
      </w:tr>
    </w:tbl>
    <w:p>
      <w:pPr>
        <w:rPr>
          <w:rFonts w:hint="eastAsia" w:ascii="宋体" w:hAnsi="宋体" w:eastAsia="宋体" w:cs="宋体"/>
          <w:sz w:val="24"/>
          <w:szCs w:val="24"/>
        </w:rPr>
      </w:pPr>
    </w:p>
    <w:p>
      <w:pPr>
        <w:pStyle w:val="3"/>
        <w:bidi w:val="0"/>
        <w:rPr>
          <w:rFonts w:hint="eastAsia" w:ascii="宋体" w:hAnsi="宋体" w:eastAsia="宋体" w:cs="宋体"/>
          <w:sz w:val="24"/>
          <w:szCs w:val="24"/>
        </w:rPr>
      </w:pPr>
      <w:bookmarkStart w:id="2" w:name="_Toc26437"/>
      <w:r>
        <w:rPr>
          <w:rFonts w:hint="eastAsia" w:ascii="宋体" w:hAnsi="宋体" w:eastAsia="宋体" w:cs="宋体"/>
          <w:sz w:val="24"/>
          <w:szCs w:val="24"/>
          <w:lang w:val="en-US" w:eastAsia="zh-CN"/>
        </w:rPr>
        <w:t>部署服务</w:t>
      </w:r>
      <w:bookmarkEnd w:id="2"/>
    </w:p>
    <w:tbl>
      <w:tblPr>
        <w:tblStyle w:val="8"/>
        <w:tblW w:w="8982"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7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1"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功能名称</w:t>
            </w:r>
          </w:p>
        </w:tc>
        <w:tc>
          <w:tcPr>
            <w:tcW w:w="7911"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详细参数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1" w:type="dxa"/>
            <w:vMerge w:val="restart"/>
            <w:noWrap w:val="0"/>
            <w:vAlign w:val="center"/>
          </w:tcPr>
          <w:p>
            <w:pPr>
              <w:keepNext w:val="0"/>
              <w:keepLines w:val="0"/>
              <w:widowControl/>
              <w:suppressLineNumbers w:val="0"/>
              <w:spacing w:line="360" w:lineRule="auto"/>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部署</w:t>
            </w:r>
            <w:r>
              <w:rPr>
                <w:rFonts w:hint="eastAsia" w:ascii="宋体" w:hAnsi="宋体" w:cs="宋体"/>
                <w:i w:val="0"/>
                <w:iCs w:val="0"/>
                <w:color w:val="000000"/>
                <w:sz w:val="24"/>
                <w:szCs w:val="24"/>
                <w:u w:val="none"/>
                <w:lang w:val="en-US" w:eastAsia="zh-CN"/>
              </w:rPr>
              <w:t>服务</w:t>
            </w:r>
          </w:p>
        </w:tc>
        <w:tc>
          <w:tcPr>
            <w:tcW w:w="7911" w:type="dxa"/>
            <w:noWrap w:val="0"/>
            <w:vAlign w:val="center"/>
          </w:tcPr>
          <w:p>
            <w:pPr>
              <w:widowControl/>
              <w:numPr>
                <w:ilvl w:val="0"/>
                <w:numId w:val="3"/>
              </w:numPr>
              <w:spacing w:before="120" w:beforeLines="50"/>
              <w:rPr>
                <w:rFonts w:hint="eastAsia" w:ascii="宋体" w:hAnsi="宋体" w:eastAsia="宋体" w:cs="宋体"/>
                <w:kern w:val="0"/>
                <w:sz w:val="24"/>
                <w:szCs w:val="24"/>
                <w:lang w:val="en-US" w:eastAsia="zh-Hans"/>
              </w:rPr>
            </w:pPr>
            <w:r>
              <w:rPr>
                <w:rFonts w:hint="eastAsia" w:ascii="宋体" w:hAnsi="宋体" w:eastAsia="宋体" w:cs="宋体"/>
                <w:kern w:val="0"/>
                <w:sz w:val="24"/>
                <w:szCs w:val="24"/>
                <w:lang w:val="en-US" w:eastAsia="zh-Hans"/>
              </w:rPr>
              <w:t>交付项全员宣导</w:t>
            </w:r>
            <w:r>
              <w:rPr>
                <w:rFonts w:hint="eastAsia" w:ascii="宋体" w:hAnsi="宋体" w:eastAsia="宋体" w:cs="宋体"/>
                <w:kern w:val="0"/>
                <w:sz w:val="24"/>
                <w:szCs w:val="24"/>
                <w:lang w:eastAsia="zh-Hans"/>
              </w:rPr>
              <w:t>：</w:t>
            </w:r>
            <w:r>
              <w:rPr>
                <w:rFonts w:hint="eastAsia" w:ascii="宋体" w:hAnsi="宋体" w:eastAsia="宋体" w:cs="宋体"/>
                <w:kern w:val="0"/>
                <w:sz w:val="24"/>
                <w:szCs w:val="24"/>
                <w:lang w:val="en-US" w:eastAsia="zh-Hans"/>
              </w:rPr>
              <w:t>提供系统管理员</w:t>
            </w:r>
            <w:r>
              <w:rPr>
                <w:rFonts w:hint="eastAsia" w:ascii="宋体" w:hAnsi="宋体" w:eastAsia="宋体" w:cs="宋体"/>
                <w:kern w:val="0"/>
                <w:sz w:val="24"/>
                <w:szCs w:val="24"/>
                <w:lang w:eastAsia="zh-Hans"/>
              </w:rPr>
              <w:t>、</w:t>
            </w:r>
            <w:r>
              <w:rPr>
                <w:rFonts w:hint="eastAsia" w:ascii="宋体" w:hAnsi="宋体" w:eastAsia="宋体" w:cs="宋体"/>
                <w:kern w:val="0"/>
                <w:sz w:val="24"/>
                <w:szCs w:val="24"/>
                <w:lang w:val="en-US" w:eastAsia="zh-Hans"/>
              </w:rPr>
              <w:t>管理层</w:t>
            </w:r>
            <w:r>
              <w:rPr>
                <w:rFonts w:hint="eastAsia" w:ascii="宋体" w:hAnsi="宋体" w:eastAsia="宋体" w:cs="宋体"/>
                <w:kern w:val="0"/>
                <w:sz w:val="24"/>
                <w:szCs w:val="24"/>
                <w:lang w:eastAsia="zh-Hans"/>
              </w:rPr>
              <w:t>、</w:t>
            </w:r>
            <w:r>
              <w:rPr>
                <w:rFonts w:hint="eastAsia" w:ascii="宋体" w:hAnsi="宋体" w:eastAsia="宋体" w:cs="宋体"/>
                <w:kern w:val="0"/>
                <w:sz w:val="24"/>
                <w:szCs w:val="24"/>
                <w:lang w:val="en-US" w:eastAsia="zh-Hans"/>
              </w:rPr>
              <w:t>部门领导</w:t>
            </w:r>
            <w:r>
              <w:rPr>
                <w:rFonts w:hint="eastAsia" w:ascii="宋体" w:hAnsi="宋体" w:eastAsia="宋体" w:cs="宋体"/>
                <w:kern w:val="0"/>
                <w:sz w:val="24"/>
                <w:szCs w:val="24"/>
                <w:lang w:eastAsia="zh-Hans"/>
              </w:rPr>
              <w:t>、</w:t>
            </w:r>
            <w:r>
              <w:rPr>
                <w:rFonts w:hint="eastAsia" w:ascii="宋体" w:hAnsi="宋体" w:eastAsia="宋体" w:cs="宋体"/>
                <w:kern w:val="0"/>
                <w:sz w:val="24"/>
                <w:szCs w:val="24"/>
                <w:lang w:val="en-US" w:eastAsia="zh-Hans"/>
              </w:rPr>
              <w:t>普通员工的不同角色的系统试用培训</w:t>
            </w:r>
            <w:r>
              <w:rPr>
                <w:rFonts w:hint="eastAsia" w:ascii="宋体" w:hAnsi="宋体" w:eastAsia="宋体" w:cs="宋体"/>
                <w:kern w:val="0"/>
                <w:sz w:val="24"/>
                <w:szCs w:val="24"/>
                <w:lang w:eastAsia="zh-Hans"/>
              </w:rPr>
              <w:t>。</w:t>
            </w:r>
          </w:p>
          <w:p>
            <w:pPr>
              <w:widowControl/>
              <w:numPr>
                <w:ilvl w:val="0"/>
                <w:numId w:val="3"/>
              </w:numPr>
              <w:spacing w:before="120" w:beforeLines="50"/>
              <w:rPr>
                <w:rFonts w:hint="eastAsia" w:ascii="宋体" w:hAnsi="宋体" w:eastAsia="宋体" w:cs="宋体"/>
                <w:kern w:val="0"/>
                <w:sz w:val="24"/>
                <w:szCs w:val="24"/>
                <w:lang w:val="en-US" w:eastAsia="zh-Hans"/>
              </w:rPr>
            </w:pPr>
            <w:r>
              <w:rPr>
                <w:rFonts w:hint="eastAsia" w:ascii="宋体" w:hAnsi="宋体" w:eastAsia="宋体" w:cs="宋体"/>
                <w:kern w:val="0"/>
                <w:sz w:val="24"/>
                <w:szCs w:val="24"/>
                <w:lang w:val="en-US" w:eastAsia="zh-Hans"/>
              </w:rPr>
              <w:t>常用审批流程的搭建</w:t>
            </w:r>
            <w:r>
              <w:rPr>
                <w:rFonts w:hint="eastAsia" w:ascii="宋体" w:hAnsi="宋体" w:eastAsia="宋体" w:cs="宋体"/>
                <w:kern w:val="0"/>
                <w:sz w:val="24"/>
                <w:szCs w:val="24"/>
                <w:lang w:eastAsia="zh-Hans"/>
              </w:rPr>
              <w:t>：基于各个科室的审批流程的</w:t>
            </w:r>
            <w:r>
              <w:rPr>
                <w:rFonts w:hint="eastAsia" w:ascii="宋体" w:hAnsi="宋体" w:eastAsia="宋体" w:cs="宋体"/>
                <w:kern w:val="0"/>
                <w:sz w:val="24"/>
                <w:szCs w:val="24"/>
                <w:lang w:val="en-US" w:eastAsia="zh-Hans"/>
              </w:rPr>
              <w:t>协助</w:t>
            </w:r>
            <w:r>
              <w:rPr>
                <w:rFonts w:hint="eastAsia" w:ascii="宋体" w:hAnsi="宋体" w:eastAsia="宋体" w:cs="宋体"/>
                <w:kern w:val="0"/>
                <w:sz w:val="24"/>
                <w:szCs w:val="24"/>
                <w:lang w:eastAsia="zh-Hans"/>
              </w:rPr>
              <w:t>搭建</w:t>
            </w:r>
            <w:r>
              <w:rPr>
                <w:rFonts w:hint="eastAsia" w:ascii="宋体" w:hAnsi="宋体" w:cs="宋体"/>
                <w:kern w:val="0"/>
                <w:sz w:val="24"/>
                <w:szCs w:val="24"/>
                <w:lang w:eastAsia="zh-CN"/>
              </w:rPr>
              <w:t>，</w:t>
            </w:r>
            <w:r>
              <w:rPr>
                <w:rFonts w:hint="eastAsia" w:ascii="宋体" w:hAnsi="宋体" w:cs="宋体"/>
                <w:kern w:val="0"/>
                <w:sz w:val="24"/>
                <w:szCs w:val="24"/>
                <w:lang w:val="en-US" w:eastAsia="zh-CN"/>
              </w:rPr>
              <w:t>完成全流程的任务督办闭环，辅助院部时刻任务的相关进度</w:t>
            </w:r>
            <w:r>
              <w:rPr>
                <w:rFonts w:hint="eastAsia" w:ascii="宋体" w:hAnsi="宋体" w:eastAsia="宋体" w:cs="宋体"/>
                <w:kern w:val="0"/>
                <w:sz w:val="24"/>
                <w:szCs w:val="24"/>
                <w:lang w:eastAsia="zh-Hans"/>
              </w:rPr>
              <w:t>。</w:t>
            </w:r>
          </w:p>
          <w:p>
            <w:pPr>
              <w:widowControl/>
              <w:numPr>
                <w:ilvl w:val="0"/>
                <w:numId w:val="3"/>
              </w:numPr>
              <w:spacing w:before="120" w:beforeLines="50"/>
              <w:rPr>
                <w:rFonts w:hint="eastAsia" w:ascii="宋体" w:hAnsi="宋体" w:eastAsia="宋体" w:cs="宋体"/>
                <w:kern w:val="0"/>
                <w:sz w:val="24"/>
                <w:szCs w:val="24"/>
              </w:rPr>
            </w:pPr>
            <w:r>
              <w:rPr>
                <w:rFonts w:hint="eastAsia" w:ascii="宋体" w:hAnsi="宋体" w:cs="宋体"/>
                <w:kern w:val="0"/>
                <w:sz w:val="24"/>
                <w:szCs w:val="24"/>
                <w:lang w:val="en-US" w:eastAsia="zh-CN"/>
              </w:rPr>
              <w:t>智慧</w:t>
            </w:r>
            <w:r>
              <w:rPr>
                <w:rFonts w:hint="eastAsia" w:ascii="宋体" w:hAnsi="宋体" w:eastAsia="宋体" w:cs="宋体"/>
                <w:kern w:val="0"/>
                <w:sz w:val="24"/>
                <w:szCs w:val="24"/>
              </w:rPr>
              <w:t xml:space="preserve">平台运维线上或现场支持 </w:t>
            </w:r>
          </w:p>
          <w:p>
            <w:pPr>
              <w:widowControl/>
              <w:numPr>
                <w:ilvl w:val="0"/>
                <w:numId w:val="3"/>
              </w:numPr>
              <w:spacing w:before="120" w:beforeLines="50"/>
              <w:rPr>
                <w:rFonts w:hint="eastAsia" w:ascii="宋体" w:hAnsi="宋体" w:eastAsia="宋体" w:cs="宋体"/>
                <w:kern w:val="0"/>
                <w:sz w:val="24"/>
                <w:szCs w:val="24"/>
              </w:rPr>
            </w:pPr>
            <w:r>
              <w:rPr>
                <w:rFonts w:hint="eastAsia" w:ascii="宋体" w:hAnsi="宋体" w:eastAsia="宋体" w:cs="宋体"/>
                <w:kern w:val="0"/>
                <w:sz w:val="24"/>
                <w:szCs w:val="24"/>
              </w:rPr>
              <w:t xml:space="preserve">第三方应用推荐和咨询 </w:t>
            </w:r>
          </w:p>
          <w:p>
            <w:pPr>
              <w:widowControl/>
              <w:numPr>
                <w:ilvl w:val="0"/>
                <w:numId w:val="3"/>
              </w:numPr>
              <w:spacing w:before="120" w:beforeLines="50"/>
              <w:rPr>
                <w:rFonts w:hint="eastAsia" w:ascii="宋体" w:hAnsi="宋体" w:eastAsia="宋体" w:cs="宋体"/>
                <w:kern w:val="0"/>
                <w:sz w:val="24"/>
                <w:szCs w:val="24"/>
              </w:rPr>
            </w:pPr>
            <w:r>
              <w:rPr>
                <w:rFonts w:hint="eastAsia" w:ascii="宋体" w:hAnsi="宋体" w:eastAsia="宋体" w:cs="宋体"/>
                <w:kern w:val="0"/>
                <w:sz w:val="24"/>
                <w:szCs w:val="24"/>
              </w:rPr>
              <w:t>每半年做一次调研和运营情况汇报</w:t>
            </w:r>
          </w:p>
          <w:p>
            <w:pPr>
              <w:keepNext w:val="0"/>
              <w:keepLines w:val="0"/>
              <w:widowControl/>
              <w:suppressLineNumbers w:val="0"/>
              <w:spacing w:line="360" w:lineRule="auto"/>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kern w:val="0"/>
                <w:sz w:val="24"/>
                <w:szCs w:val="24"/>
              </w:rPr>
              <w:t>工作台模块内容按需持续优化调整，软件使用培训日常运维服务等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071" w:type="dxa"/>
            <w:vMerge w:val="continue"/>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c>
          <w:tcPr>
            <w:tcW w:w="7911" w:type="dxa"/>
            <w:noWrap w:val="0"/>
            <w:vAlign w:val="center"/>
          </w:tcPr>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1、总体要求：实现院内各科室的审批表单配置，根据角色进行流程设置和审批数据统计，提高院内审批模块制作效率</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2、内部审批流程：系统内置了人事假勤、财务管理、部门协作、差旅管理等众多工作场景审批模板</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3、自定义模板：</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1）、支持用户添加全新的自定义模板</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2）、支持用户进行对流程模板进行深度定制</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3）、审批模板设置/添加：点击创建新审批，选择所需模板，支持自定义，审批设计器-拖动控件库-右侧自由编辑控件及表单</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4、审批流程设置：默认审批流程，支持多种方式，自定义设置审批人，分条件设置流程，支持手写签名审批</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5、审批控件设置：支持多种控件，能够按需选择，支持单行输入框、多行输入框、数字输入框、单选多选框、时间控件、金额控件、计算公式控件、外部联系人控件、附件控件等</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6、审批数据导出：多维度查找和分析公司审批数据查询及导出审批数据。</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7、审批流：</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1）、根据医院需求，自定义审批流</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2）、支持门急诊类、教学部、行政类、临床类、人事类、信息类等审批流程的配置</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8、智能会议室：会议室预约管理、签到签退管理、会议审核管理、参会日程管理、数据统计等。</w:t>
            </w:r>
          </w:p>
          <w:p>
            <w:pPr>
              <w:keepNext w:val="0"/>
              <w:keepLines w:val="0"/>
              <w:widowControl/>
              <w:suppressLineNumbers w:val="0"/>
              <w:spacing w:line="360" w:lineRule="auto"/>
              <w:jc w:val="left"/>
              <w:textAlignment w:val="center"/>
              <w:rPr>
                <w:rFonts w:hint="eastAsia"/>
                <w:lang w:val="en-US" w:eastAsia="zh-CN"/>
              </w:rPr>
            </w:pPr>
            <w:r>
              <w:rPr>
                <w:rFonts w:hint="eastAsia"/>
                <w:lang w:val="en-US" w:eastAsia="zh-CN"/>
              </w:rPr>
              <w:t>9、智能填表：可发布活动报名、员工调研、表格填写等，高效收集信息，统计数据</w:t>
            </w:r>
          </w:p>
          <w:p>
            <w:pPr>
              <w:pStyle w:val="2"/>
              <w:numPr>
                <w:ilvl w:val="1"/>
                <w:numId w:val="0"/>
              </w:numPr>
              <w:ind w:leftChars="0"/>
              <w:rPr>
                <w:rFonts w:hint="default" w:eastAsia="黑体"/>
                <w:lang w:val="en-US" w:eastAsia="zh-CN"/>
              </w:rPr>
            </w:pPr>
            <w:r>
              <w:rPr>
                <w:rFonts w:hint="eastAsia" w:asciiTheme="majorEastAsia" w:hAnsiTheme="majorEastAsia" w:eastAsiaTheme="majorEastAsia" w:cstheme="majorEastAsia"/>
                <w:b w:val="0"/>
                <w:bCs/>
                <w:sz w:val="21"/>
                <w:szCs w:val="21"/>
                <w:lang w:val="en-US" w:eastAsia="zh-CN"/>
              </w:rPr>
              <w:t>10.移动BI：支持院内移动BI的报表嵌入，可在办公平台上进行各类院内报表的查阅。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1071"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lang w:val="en-US" w:eastAsia="zh-CN"/>
              </w:rPr>
            </w:pPr>
          </w:p>
        </w:tc>
        <w:tc>
          <w:tcPr>
            <w:tcW w:w="7911" w:type="dxa"/>
            <w:noWrap w:val="0"/>
            <w:vAlign w:val="center"/>
          </w:tcPr>
          <w:p>
            <w:pPr>
              <w:pStyle w:val="2"/>
              <w:numPr>
                <w:ilvl w:val="1"/>
                <w:numId w:val="0"/>
              </w:numPr>
              <w:ind w:leftChars="0"/>
              <w:rPr>
                <w:rFonts w:hint="eastAsia"/>
              </w:rPr>
            </w:pPr>
          </w:p>
        </w:tc>
      </w:tr>
    </w:tbl>
    <w:p>
      <w:pPr>
        <w:rPr>
          <w:rFonts w:hint="eastAsia" w:ascii="宋体" w:hAnsi="宋体" w:eastAsia="宋体" w:cs="宋体"/>
          <w:sz w:val="24"/>
          <w:szCs w:val="24"/>
        </w:rPr>
      </w:pPr>
    </w:p>
    <w:p>
      <w:pPr>
        <w:pStyle w:val="3"/>
        <w:bidi w:val="0"/>
        <w:rPr>
          <w:rFonts w:hint="eastAsia" w:ascii="宋体" w:hAnsi="宋体" w:eastAsia="宋体" w:cs="宋体"/>
          <w:sz w:val="24"/>
          <w:szCs w:val="24"/>
        </w:rPr>
      </w:pPr>
      <w:bookmarkStart w:id="3" w:name="_Toc24049"/>
      <w:r>
        <w:rPr>
          <w:rFonts w:hint="eastAsia" w:ascii="宋体" w:hAnsi="宋体" w:eastAsia="宋体" w:cs="宋体"/>
          <w:sz w:val="24"/>
          <w:szCs w:val="24"/>
        </w:rPr>
        <w:t>审批单据排版</w:t>
      </w:r>
      <w:bookmarkEnd w:id="3"/>
    </w:p>
    <w:tbl>
      <w:tblPr>
        <w:tblStyle w:val="8"/>
        <w:tblW w:w="8982"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7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1"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功能名称</w:t>
            </w:r>
          </w:p>
        </w:tc>
        <w:tc>
          <w:tcPr>
            <w:tcW w:w="7911"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功能需求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1"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sz w:val="24"/>
                <w:szCs w:val="24"/>
              </w:rPr>
              <w:t>审批单据排版</w:t>
            </w:r>
          </w:p>
        </w:tc>
        <w:tc>
          <w:tcPr>
            <w:tcW w:w="7911" w:type="dxa"/>
            <w:noWrap w:val="0"/>
            <w:vAlign w:val="center"/>
          </w:tcPr>
          <w:p>
            <w:pP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审批表单无限打印格式，可自定义配置</w:t>
            </w:r>
          </w:p>
        </w:tc>
      </w:tr>
    </w:tbl>
    <w:p>
      <w:pPr>
        <w:pStyle w:val="3"/>
        <w:bidi w:val="0"/>
        <w:rPr>
          <w:rFonts w:hint="eastAsia" w:ascii="宋体" w:hAnsi="宋体" w:eastAsia="宋体" w:cs="宋体"/>
          <w:sz w:val="24"/>
          <w:szCs w:val="24"/>
        </w:rPr>
      </w:pPr>
      <w:bookmarkStart w:id="4" w:name="_Toc9476"/>
      <w:r>
        <w:rPr>
          <w:rFonts w:hint="eastAsia" w:ascii="宋体" w:hAnsi="宋体" w:eastAsia="宋体" w:cs="宋体"/>
          <w:sz w:val="24"/>
          <w:szCs w:val="24"/>
          <w:lang w:val="en-US" w:eastAsia="zh-CN"/>
        </w:rPr>
        <w:t>限时审批</w:t>
      </w:r>
      <w:bookmarkEnd w:id="4"/>
    </w:p>
    <w:tbl>
      <w:tblPr>
        <w:tblStyle w:val="8"/>
        <w:tblW w:w="8982" w:type="dxa"/>
        <w:tblInd w:w="13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1"/>
        <w:gridCol w:w="7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1"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功能名称</w:t>
            </w:r>
          </w:p>
        </w:tc>
        <w:tc>
          <w:tcPr>
            <w:tcW w:w="7911"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t>功能需求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1"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sz w:val="24"/>
                <w:szCs w:val="24"/>
                <w:lang w:val="en-US" w:eastAsia="zh-CN"/>
              </w:rPr>
              <w:t>限时审批</w:t>
            </w:r>
          </w:p>
        </w:tc>
        <w:tc>
          <w:tcPr>
            <w:tcW w:w="7911" w:type="dxa"/>
            <w:noWrap w:val="0"/>
            <w:vAlign w:val="center"/>
          </w:tcPr>
          <w:p>
            <w:pPr>
              <w:jc w:val="lef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支持多审批节点设置限时处理，自定义设置限时处理时间以及多种处理方式，满足不同审批场景的需求</w:t>
            </w:r>
          </w:p>
        </w:tc>
      </w:tr>
    </w:tbl>
    <w:p>
      <w:pPr>
        <w:pStyle w:val="3"/>
        <w:bidi w:val="0"/>
        <w:rPr>
          <w:rFonts w:hint="eastAsia" w:ascii="宋体" w:hAnsi="宋体" w:eastAsia="宋体" w:cs="宋体"/>
          <w:sz w:val="24"/>
          <w:szCs w:val="24"/>
        </w:rPr>
      </w:pPr>
      <w:bookmarkStart w:id="5" w:name="_Toc3191"/>
      <w:r>
        <w:rPr>
          <w:rFonts w:hint="eastAsia" w:ascii="宋体" w:hAnsi="宋体" w:eastAsia="宋体" w:cs="宋体"/>
          <w:sz w:val="24"/>
          <w:szCs w:val="24"/>
          <w:lang w:val="en-US" w:eastAsia="zh-CN"/>
        </w:rPr>
        <w:t>云上管车</w:t>
      </w:r>
      <w:bookmarkEnd w:id="5"/>
    </w:p>
    <w:tbl>
      <w:tblPr>
        <w:tblStyle w:val="8"/>
        <w:tblW w:w="9036"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5"/>
        <w:gridCol w:w="7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125" w:type="dxa"/>
            <w:noWrap w:val="0"/>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lang w:val="en-US" w:eastAsia="zh-CN"/>
              </w:rPr>
            </w:pPr>
            <w:r>
              <w:rPr>
                <w:rFonts w:hint="eastAsia" w:ascii="宋体" w:hAnsi="宋体" w:eastAsia="宋体" w:cs="宋体"/>
                <w:b/>
                <w:bCs/>
                <w:i w:val="0"/>
                <w:iCs w:val="0"/>
                <w:color w:val="000000"/>
                <w:sz w:val="24"/>
                <w:szCs w:val="24"/>
                <w:u w:val="none"/>
                <w:lang w:val="en-US" w:eastAsia="zh-CN"/>
              </w:rPr>
              <w:t>功能名称</w:t>
            </w:r>
          </w:p>
        </w:tc>
        <w:tc>
          <w:tcPr>
            <w:tcW w:w="7911" w:type="dxa"/>
            <w:noWrap w:val="0"/>
            <w:vAlign w:val="center"/>
          </w:tcPr>
          <w:p>
            <w:pPr>
              <w:keepNext w:val="0"/>
              <w:keepLines w:val="0"/>
              <w:widowControl/>
              <w:numPr>
                <w:ilvl w:val="0"/>
                <w:numId w:val="0"/>
              </w:numPr>
              <w:suppressLineNumbers w:val="0"/>
              <w:spacing w:line="360" w:lineRule="auto"/>
              <w:ind w:leftChars="0"/>
              <w:jc w:val="center"/>
              <w:textAlignment w:val="center"/>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应用场景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1125" w:type="dxa"/>
            <w:noWrap w:val="0"/>
            <w:vAlign w:val="center"/>
          </w:tcPr>
          <w:p>
            <w:pPr>
              <w:keepNext w:val="0"/>
              <w:keepLines w:val="0"/>
              <w:widowControl/>
              <w:suppressLineNumbers w:val="0"/>
              <w:spacing w:line="360" w:lineRule="auto"/>
              <w:jc w:val="both"/>
              <w:textAlignment w:val="cente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云上管车</w:t>
            </w:r>
          </w:p>
        </w:tc>
        <w:tc>
          <w:tcPr>
            <w:tcW w:w="7911" w:type="dxa"/>
            <w:noWrap w:val="0"/>
            <w:vAlign w:val="center"/>
          </w:tcPr>
          <w:p>
            <w:pPr>
              <w:keepNext w:val="0"/>
              <w:keepLines w:val="0"/>
              <w:widowControl/>
              <w:numPr>
                <w:ilvl w:val="0"/>
                <w:numId w:val="0"/>
              </w:numPr>
              <w:suppressLineNumbers w:val="0"/>
              <w:tabs>
                <w:tab w:val="right" w:pos="7695"/>
              </w:tabs>
              <w:spacing w:line="360" w:lineRule="auto"/>
              <w:jc w:val="left"/>
              <w:textAlignment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1、</w:t>
            </w:r>
            <w:r>
              <w:rPr>
                <w:rFonts w:hint="eastAsia" w:ascii="宋体" w:hAnsi="宋体" w:eastAsia="宋体" w:cs="宋体"/>
                <w:sz w:val="24"/>
                <w:szCs w:val="24"/>
                <w:lang w:val="en-US" w:eastAsia="zh-CN"/>
              </w:rPr>
              <w:t>公务用车场景：规范公务用车流程，提升员工用车体验，实现公车数字化管理</w:t>
            </w:r>
          </w:p>
          <w:p>
            <w:pPr>
              <w:keepNext w:val="0"/>
              <w:keepLines w:val="0"/>
              <w:widowControl/>
              <w:numPr>
                <w:ilvl w:val="0"/>
                <w:numId w:val="0"/>
              </w:numPr>
              <w:suppressLineNumbers w:val="0"/>
              <w:spacing w:line="360" w:lineRule="auto"/>
              <w:ind w:leftChars="0"/>
              <w:jc w:val="left"/>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cs="宋体"/>
                <w:sz w:val="24"/>
                <w:szCs w:val="24"/>
                <w:lang w:val="en-US" w:eastAsia="zh-CN"/>
              </w:rPr>
              <w:t>、</w:t>
            </w:r>
            <w:r>
              <w:rPr>
                <w:rFonts w:hint="eastAsia" w:ascii="宋体" w:hAnsi="宋体" w:eastAsia="宋体" w:cs="宋体"/>
                <w:sz w:val="24"/>
                <w:szCs w:val="24"/>
                <w:lang w:val="en-US" w:eastAsia="zh-CN"/>
              </w:rPr>
              <w:t>私车公用场景：私车公用行程监控，自动生成报销凭证，保障企业降本增效</w:t>
            </w:r>
          </w:p>
          <w:p>
            <w:pPr>
              <w:keepNext w:val="0"/>
              <w:keepLines w:val="0"/>
              <w:widowControl/>
              <w:numPr>
                <w:ilvl w:val="0"/>
                <w:numId w:val="0"/>
              </w:numPr>
              <w:suppressLineNumbers w:val="0"/>
              <w:spacing w:line="360" w:lineRule="auto"/>
              <w:ind w:leftChars="0"/>
              <w:jc w:val="left"/>
              <w:textAlignment w:val="center"/>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3</w:t>
            </w:r>
            <w:r>
              <w:rPr>
                <w:rFonts w:hint="eastAsia" w:ascii="宋体" w:hAnsi="宋体" w:cs="宋体"/>
                <w:sz w:val="24"/>
                <w:szCs w:val="24"/>
                <w:lang w:val="en-US" w:eastAsia="zh-CN"/>
              </w:rPr>
              <w:t>、</w:t>
            </w:r>
            <w:r>
              <w:rPr>
                <w:rFonts w:hint="default" w:ascii="宋体" w:hAnsi="宋体" w:eastAsia="宋体" w:cs="宋体"/>
                <w:sz w:val="24"/>
                <w:szCs w:val="24"/>
                <w:lang w:val="en-US" w:eastAsia="zh-CN"/>
              </w:rPr>
              <w:t>作业用车场景：作业车辆智能排班，派车需求快速响应，实现便捷高效调度</w:t>
            </w:r>
          </w:p>
          <w:p>
            <w:pPr>
              <w:keepNext w:val="0"/>
              <w:keepLines w:val="0"/>
              <w:widowControl/>
              <w:numPr>
                <w:ilvl w:val="0"/>
                <w:numId w:val="0"/>
              </w:numPr>
              <w:suppressLineNumbers w:val="0"/>
              <w:spacing w:line="360" w:lineRule="auto"/>
              <w:ind w:leftChars="0"/>
              <w:jc w:val="left"/>
              <w:textAlignment w:val="center"/>
              <w:rPr>
                <w:rFonts w:hint="eastAsia" w:ascii="宋体" w:hAnsi="宋体" w:eastAsia="宋体" w:cs="宋体"/>
                <w:lang w:val="en-US"/>
              </w:rPr>
            </w:pPr>
            <w:r>
              <w:rPr>
                <w:rFonts w:hint="default" w:ascii="宋体" w:hAnsi="宋体" w:eastAsia="宋体" w:cs="宋体"/>
                <w:sz w:val="24"/>
                <w:szCs w:val="24"/>
                <w:lang w:val="en-US" w:eastAsia="zh-CN"/>
              </w:rPr>
              <w:t>4</w:t>
            </w:r>
            <w:r>
              <w:rPr>
                <w:rFonts w:hint="eastAsia" w:ascii="宋体" w:hAnsi="宋体" w:cs="宋体"/>
                <w:sz w:val="24"/>
                <w:szCs w:val="24"/>
                <w:lang w:val="en-US" w:eastAsia="zh-CN"/>
              </w:rPr>
              <w:t>、</w:t>
            </w:r>
            <w:r>
              <w:rPr>
                <w:rFonts w:hint="default" w:ascii="宋体" w:hAnsi="宋体" w:eastAsia="宋体" w:cs="宋体"/>
                <w:sz w:val="24"/>
                <w:szCs w:val="24"/>
                <w:lang w:val="en-US" w:eastAsia="zh-CN"/>
              </w:rPr>
              <w:t>营运用车场景：营运车辆运行监控，生态安全驾驶预警，保障车辆出行安全</w:t>
            </w:r>
          </w:p>
        </w:tc>
      </w:tr>
    </w:tbl>
    <w:p>
      <w:pPr>
        <w:spacing w:line="360" w:lineRule="auto"/>
        <w:ind w:firstLine="3193" w:firstLineChars="994"/>
        <w:jc w:val="left"/>
        <w:rPr>
          <w:rFonts w:hint="eastAsia" w:ascii="宋体" w:hAnsi="宋体" w:cs="仿宋"/>
          <w:b/>
          <w:bCs/>
          <w:color w:val="000000"/>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BF2DB1"/>
    <w:multiLevelType w:val="singleLevel"/>
    <w:tmpl w:val="FFBF2DB1"/>
    <w:lvl w:ilvl="0" w:tentative="0">
      <w:start w:val="1"/>
      <w:numFmt w:val="decimal"/>
      <w:suff w:val="nothing"/>
      <w:lvlText w:val="%1、"/>
      <w:lvlJc w:val="left"/>
    </w:lvl>
  </w:abstractNum>
  <w:abstractNum w:abstractNumId="1">
    <w:nsid w:val="219AEEEC"/>
    <w:multiLevelType w:val="singleLevel"/>
    <w:tmpl w:val="219AEEEC"/>
    <w:lvl w:ilvl="0" w:tentative="0">
      <w:start w:val="1"/>
      <w:numFmt w:val="decimal"/>
      <w:suff w:val="nothing"/>
      <w:lvlText w:val="%1、"/>
      <w:lvlJc w:val="left"/>
    </w:lvl>
  </w:abstractNum>
  <w:abstractNum w:abstractNumId="2">
    <w:nsid w:val="46E5EC4D"/>
    <w:multiLevelType w:val="singleLevel"/>
    <w:tmpl w:val="46E5EC4D"/>
    <w:lvl w:ilvl="0" w:tentative="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4YThmYWYzYzNlMWM5MThlODNmMzM2N2Q2NWY2YWY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D6F2B"/>
    <w:rsid w:val="00795CF3"/>
    <w:rsid w:val="009551A0"/>
    <w:rsid w:val="0099418A"/>
    <w:rsid w:val="009C7DAE"/>
    <w:rsid w:val="009E3B34"/>
    <w:rsid w:val="00A21CD7"/>
    <w:rsid w:val="00AA1587"/>
    <w:rsid w:val="00B178A1"/>
    <w:rsid w:val="00B32564"/>
    <w:rsid w:val="00B415C0"/>
    <w:rsid w:val="00B71150"/>
    <w:rsid w:val="00C41ADE"/>
    <w:rsid w:val="00C90B1B"/>
    <w:rsid w:val="00D0227F"/>
    <w:rsid w:val="00D03E35"/>
    <w:rsid w:val="00D1309E"/>
    <w:rsid w:val="016B1096"/>
    <w:rsid w:val="02807276"/>
    <w:rsid w:val="04333FF8"/>
    <w:rsid w:val="06613BEC"/>
    <w:rsid w:val="0BC57674"/>
    <w:rsid w:val="0CCC4058"/>
    <w:rsid w:val="0D5154EF"/>
    <w:rsid w:val="0DF548BE"/>
    <w:rsid w:val="0F362BEE"/>
    <w:rsid w:val="0F860A35"/>
    <w:rsid w:val="0FDC69B3"/>
    <w:rsid w:val="0FF244CF"/>
    <w:rsid w:val="11FA2F21"/>
    <w:rsid w:val="1203345F"/>
    <w:rsid w:val="136A3EE9"/>
    <w:rsid w:val="13CB4998"/>
    <w:rsid w:val="16BF796D"/>
    <w:rsid w:val="17213596"/>
    <w:rsid w:val="17A85A25"/>
    <w:rsid w:val="17F31273"/>
    <w:rsid w:val="18F76334"/>
    <w:rsid w:val="191A6149"/>
    <w:rsid w:val="19EA2F53"/>
    <w:rsid w:val="1A0A7A8C"/>
    <w:rsid w:val="1A9441C4"/>
    <w:rsid w:val="1D4848F9"/>
    <w:rsid w:val="1DB775F0"/>
    <w:rsid w:val="1E0F2F88"/>
    <w:rsid w:val="1FAC0C17"/>
    <w:rsid w:val="20E93B38"/>
    <w:rsid w:val="21105668"/>
    <w:rsid w:val="232A04B6"/>
    <w:rsid w:val="23A844F8"/>
    <w:rsid w:val="276716D6"/>
    <w:rsid w:val="28632A43"/>
    <w:rsid w:val="2B792023"/>
    <w:rsid w:val="2CCD4AFF"/>
    <w:rsid w:val="2D462D19"/>
    <w:rsid w:val="2DDB3DB1"/>
    <w:rsid w:val="2EB96346"/>
    <w:rsid w:val="2ED0406E"/>
    <w:rsid w:val="340743FE"/>
    <w:rsid w:val="346C76AD"/>
    <w:rsid w:val="34CF08A0"/>
    <w:rsid w:val="35153E9A"/>
    <w:rsid w:val="36BE46BB"/>
    <w:rsid w:val="37986F24"/>
    <w:rsid w:val="37987A5E"/>
    <w:rsid w:val="38FD01D1"/>
    <w:rsid w:val="3B427BE3"/>
    <w:rsid w:val="3BC31A52"/>
    <w:rsid w:val="3C0678D2"/>
    <w:rsid w:val="3C152DBD"/>
    <w:rsid w:val="3D1B3E52"/>
    <w:rsid w:val="3E867F14"/>
    <w:rsid w:val="3E9056D3"/>
    <w:rsid w:val="40CA401A"/>
    <w:rsid w:val="430D321B"/>
    <w:rsid w:val="432C269E"/>
    <w:rsid w:val="46352F9D"/>
    <w:rsid w:val="46F71DBC"/>
    <w:rsid w:val="4A196F32"/>
    <w:rsid w:val="4B3348D0"/>
    <w:rsid w:val="4BAE4815"/>
    <w:rsid w:val="4BB92EC3"/>
    <w:rsid w:val="4CB00CE3"/>
    <w:rsid w:val="4CCC0BA3"/>
    <w:rsid w:val="4D866310"/>
    <w:rsid w:val="4E357B02"/>
    <w:rsid w:val="50BE54A9"/>
    <w:rsid w:val="52F318FC"/>
    <w:rsid w:val="54267DA4"/>
    <w:rsid w:val="54705699"/>
    <w:rsid w:val="5486504B"/>
    <w:rsid w:val="54D50EB0"/>
    <w:rsid w:val="55291AF5"/>
    <w:rsid w:val="55E404F6"/>
    <w:rsid w:val="568201E0"/>
    <w:rsid w:val="569C2626"/>
    <w:rsid w:val="58B101BD"/>
    <w:rsid w:val="59B14FC6"/>
    <w:rsid w:val="5A7D303C"/>
    <w:rsid w:val="5B3E583B"/>
    <w:rsid w:val="5BC15E3F"/>
    <w:rsid w:val="5CA644DC"/>
    <w:rsid w:val="5D894AA0"/>
    <w:rsid w:val="5E4915C3"/>
    <w:rsid w:val="60030F64"/>
    <w:rsid w:val="6081413B"/>
    <w:rsid w:val="60A70B9F"/>
    <w:rsid w:val="623065F6"/>
    <w:rsid w:val="62335ECC"/>
    <w:rsid w:val="63FD444A"/>
    <w:rsid w:val="64104633"/>
    <w:rsid w:val="64281C7B"/>
    <w:rsid w:val="645320EF"/>
    <w:rsid w:val="64D67929"/>
    <w:rsid w:val="66E00BE2"/>
    <w:rsid w:val="66ED2BFB"/>
    <w:rsid w:val="676E3E49"/>
    <w:rsid w:val="677B5394"/>
    <w:rsid w:val="68B41D2F"/>
    <w:rsid w:val="69AE2A5F"/>
    <w:rsid w:val="69B31F74"/>
    <w:rsid w:val="69E72097"/>
    <w:rsid w:val="6E3D2C7C"/>
    <w:rsid w:val="6E950D2C"/>
    <w:rsid w:val="6F495FBB"/>
    <w:rsid w:val="703662DF"/>
    <w:rsid w:val="708B7E9F"/>
    <w:rsid w:val="72006FC9"/>
    <w:rsid w:val="72637AFF"/>
    <w:rsid w:val="72AC0479"/>
    <w:rsid w:val="77013680"/>
    <w:rsid w:val="77D953F3"/>
    <w:rsid w:val="78373497"/>
    <w:rsid w:val="79517DF8"/>
    <w:rsid w:val="7ACC31F8"/>
    <w:rsid w:val="7B4D7FF5"/>
    <w:rsid w:val="7BF34B33"/>
    <w:rsid w:val="7C87122E"/>
    <w:rsid w:val="7C9B5BF7"/>
    <w:rsid w:val="7D0A7507"/>
    <w:rsid w:val="7D19392D"/>
    <w:rsid w:val="7EDB4F67"/>
    <w:rsid w:val="7F04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1"/>
    <w:next w:val="1"/>
    <w:autoRedefine/>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4">
    <w:name w:val="Body Text Indent"/>
    <w:basedOn w:val="1"/>
    <w:autoRedefine/>
    <w:qFormat/>
    <w:uiPriority w:val="0"/>
    <w:pPr>
      <w:spacing w:line="300" w:lineRule="auto"/>
      <w:ind w:firstLine="560" w:firstLineChars="200"/>
      <w:jc w:val="left"/>
    </w:pPr>
    <w:rPr>
      <w:sz w:val="28"/>
    </w:r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spacing w:beforeAutospacing="1" w:afterAutospacing="1"/>
      <w:jc w:val="left"/>
    </w:pPr>
    <w:rPr>
      <w:rFonts w:cs="Times New Roman"/>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basedOn w:val="10"/>
    <w:autoRedefine/>
    <w:unhideWhenUsed/>
    <w:qFormat/>
    <w:uiPriority w:val="99"/>
    <w:rPr>
      <w:color w:val="0000FF"/>
      <w:u w:val="single"/>
    </w:rPr>
  </w:style>
  <w:style w:type="character" w:customStyle="1" w:styleId="12">
    <w:name w:val="页眉 Char"/>
    <w:basedOn w:val="10"/>
    <w:link w:val="6"/>
    <w:autoRedefine/>
    <w:qFormat/>
    <w:uiPriority w:val="0"/>
    <w:rPr>
      <w:rFonts w:asciiTheme="minorHAnsi" w:hAnsiTheme="minorHAnsi" w:eastAsiaTheme="minorEastAsia" w:cstheme="minorBidi"/>
      <w:kern w:val="2"/>
      <w:sz w:val="18"/>
      <w:szCs w:val="18"/>
    </w:rPr>
  </w:style>
  <w:style w:type="character" w:customStyle="1" w:styleId="13">
    <w:name w:val="页脚 Char"/>
    <w:basedOn w:val="10"/>
    <w:link w:val="5"/>
    <w:autoRedefine/>
    <w:qFormat/>
    <w:uiPriority w:val="0"/>
    <w:rPr>
      <w:rFonts w:asciiTheme="minorHAnsi" w:hAnsiTheme="minorHAnsi" w:eastAsiaTheme="minorEastAsia" w:cstheme="minorBidi"/>
      <w:kern w:val="2"/>
      <w:sz w:val="18"/>
      <w:szCs w:val="18"/>
    </w:rPr>
  </w:style>
  <w:style w:type="character" w:customStyle="1" w:styleId="14">
    <w:name w:val="font21"/>
    <w:basedOn w:val="10"/>
    <w:autoRedefine/>
    <w:qFormat/>
    <w:uiPriority w:val="0"/>
    <w:rPr>
      <w:rFonts w:hint="eastAsia" w:ascii="宋体" w:hAnsi="宋体" w:eastAsia="宋体" w:cs="宋体"/>
      <w:color w:val="000000"/>
      <w:sz w:val="21"/>
      <w:szCs w:val="21"/>
      <w:u w:val="none"/>
    </w:rPr>
  </w:style>
  <w:style w:type="character" w:customStyle="1" w:styleId="15">
    <w:name w:val="font31"/>
    <w:basedOn w:val="10"/>
    <w:autoRedefine/>
    <w:qFormat/>
    <w:uiPriority w:val="0"/>
    <w:rPr>
      <w:rFonts w:hint="eastAsia" w:ascii="宋体" w:hAnsi="宋体" w:eastAsia="宋体" w:cs="宋体"/>
      <w:color w:val="000000"/>
      <w:sz w:val="21"/>
      <w:szCs w:val="21"/>
      <w:u w:val="single"/>
    </w:rPr>
  </w:style>
  <w:style w:type="character" w:customStyle="1" w:styleId="16">
    <w:name w:val="font11"/>
    <w:basedOn w:val="10"/>
    <w:autoRedefine/>
    <w:qFormat/>
    <w:uiPriority w:val="0"/>
    <w:rPr>
      <w:rFonts w:hint="eastAsia" w:ascii="宋体" w:hAnsi="宋体" w:eastAsia="宋体" w:cs="宋体"/>
      <w:b/>
      <w:bCs/>
      <w:color w:val="000000"/>
      <w:sz w:val="21"/>
      <w:szCs w:val="21"/>
      <w:u w:val="none"/>
    </w:rPr>
  </w:style>
  <w:style w:type="paragraph" w:customStyle="1" w:styleId="17">
    <w:name w:val="石墨文档正文"/>
    <w:autoRedefine/>
    <w:qFormat/>
    <w:uiPriority w:val="0"/>
    <w:rPr>
      <w:rFonts w:ascii="Arial Unicode MS" w:hAnsi="Arial Unicode MS" w:eastAsia="MicrosoftYaHei" w:cs="Arial Unicode MS"/>
      <w:sz w:val="22"/>
      <w:szCs w:val="22"/>
    </w:rPr>
  </w:style>
  <w:style w:type="paragraph" w:styleId="18">
    <w:name w:val="List Paragraph"/>
    <w:basedOn w:val="1"/>
    <w:autoRedefine/>
    <w:qFormat/>
    <w:uiPriority w:val="34"/>
    <w:pPr>
      <w:ind w:firstLine="420" w:firstLineChars="200"/>
    </w:pPr>
  </w:style>
  <w:style w:type="paragraph" w:customStyle="1" w:styleId="19">
    <w:name w:val="首行缩进"/>
    <w:basedOn w:val="1"/>
    <w:autoRedefine/>
    <w:qFormat/>
    <w:uiPriority w:val="0"/>
    <w:pPr>
      <w:widowControl/>
      <w:ind w:firstLine="480" w:firstLineChars="200"/>
      <w:jc w:val="left"/>
    </w:pPr>
    <w:rPr>
      <w:kern w:val="0"/>
      <w:sz w:val="24"/>
      <w:szCs w:val="20"/>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7</Pages>
  <Words>1097</Words>
  <Characters>1182</Characters>
  <Lines>8</Lines>
  <Paragraphs>2</Paragraphs>
  <TotalTime>0</TotalTime>
  <ScaleCrop>false</ScaleCrop>
  <LinksUpToDate>false</LinksUpToDate>
  <CharactersWithSpaces>1462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ໂWuzpໃ</cp:lastModifiedBy>
  <dcterms:modified xsi:type="dcterms:W3CDTF">2024-05-15T07:38:46Z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ED9BC78A68E94E31AFD905E6459E6D32</vt:lpwstr>
  </property>
</Properties>
</file>