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widowControl/>
        <w:shd w:val="clear" w:color="auto" w:fill="FFFFFF"/>
        <w:spacing w:beforeAutospacing="0" w:afterAutospacing="0" w:line="300" w:lineRule="atLeast"/>
        <w:jc w:val="center"/>
        <w:rPr>
          <w:rFonts w:ascii="微软雅黑" w:hAnsi="微软雅黑" w:eastAsia="微软雅黑" w:cs="微软雅黑"/>
          <w:color w:val="auto"/>
          <w:sz w:val="32"/>
          <w:szCs w:val="32"/>
        </w:rPr>
      </w:pPr>
      <w:r>
        <w:rPr>
          <w:rFonts w:hint="eastAsia" w:ascii="微软雅黑" w:hAnsi="微软雅黑" w:eastAsia="微软雅黑" w:cs="微软雅黑"/>
          <w:color w:val="auto"/>
          <w:sz w:val="40"/>
          <w:szCs w:val="40"/>
          <w:shd w:val="clear" w:color="auto" w:fill="FFFFFF"/>
        </w:rPr>
        <w:t>关于吴江区中医医院</w:t>
      </w:r>
      <w:r>
        <w:rPr>
          <w:rFonts w:hint="eastAsia" w:ascii="微软雅黑" w:hAnsi="微软雅黑" w:eastAsia="微软雅黑" w:cs="微软雅黑"/>
          <w:color w:val="auto"/>
          <w:sz w:val="40"/>
          <w:szCs w:val="40"/>
          <w:shd w:val="clear" w:color="auto" w:fill="FFFFFF"/>
          <w:lang w:val="en-US" w:eastAsia="zh-CN"/>
        </w:rPr>
        <w:t>数据库维保项目</w:t>
      </w:r>
      <w:r>
        <w:rPr>
          <w:rFonts w:hint="eastAsia" w:ascii="微软雅黑" w:hAnsi="微软雅黑" w:eastAsia="微软雅黑" w:cs="微软雅黑"/>
          <w:color w:val="auto"/>
          <w:sz w:val="40"/>
          <w:szCs w:val="40"/>
          <w:shd w:val="clear" w:color="auto" w:fill="FFFFFF"/>
        </w:rPr>
        <w:t>采购咨询公示</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我院近期将对</w:t>
      </w:r>
      <w:r>
        <w:rPr>
          <w:rFonts w:hint="eastAsia" w:ascii="微软雅黑" w:hAnsi="微软雅黑" w:eastAsia="微软雅黑" w:cs="微软雅黑"/>
          <w:color w:val="auto"/>
          <w:shd w:val="clear" w:color="auto" w:fill="FFFFFF"/>
          <w:lang w:val="en-US" w:eastAsia="zh-CN"/>
        </w:rPr>
        <w:t>吴江区中医医院数据库维保项目</w:t>
      </w:r>
      <w:r>
        <w:rPr>
          <w:rFonts w:hint="eastAsia" w:ascii="微软雅黑" w:hAnsi="微软雅黑" w:eastAsia="微软雅黑" w:cs="微软雅黑"/>
          <w:color w:val="auto"/>
          <w:shd w:val="clear" w:color="auto" w:fill="FFFFFF"/>
        </w:rPr>
        <w:t>进行院内产品介绍及采购咨询，现对该项目进行公示，欢迎符合相关条件的供应商参加。 </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1、项目名称：</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 吴江区中医医院</w:t>
      </w:r>
      <w:r>
        <w:rPr>
          <w:rFonts w:hint="eastAsia" w:ascii="微软雅黑" w:hAnsi="微软雅黑" w:eastAsia="微软雅黑" w:cs="微软雅黑"/>
          <w:color w:val="auto"/>
          <w:shd w:val="clear" w:color="auto" w:fill="FFFFFF"/>
          <w:lang w:val="en-US" w:eastAsia="zh-CN"/>
        </w:rPr>
        <w:t>数据库维保项目</w:t>
      </w:r>
      <w:r>
        <w:rPr>
          <w:rFonts w:hint="eastAsia" w:ascii="微软雅黑" w:hAnsi="微软雅黑" w:eastAsia="微软雅黑" w:cs="微软雅黑"/>
          <w:color w:val="auto"/>
          <w:shd w:val="clear" w:color="auto" w:fill="FFFFFF"/>
        </w:rPr>
        <w:t>。</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2、项目简要说明：</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对数据库进行运维。</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3、供应商资格要求:</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①具有独立承担民事责任的能力</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②具有良好的商业信誉和健全的财务会计制度</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③具有履行合同所必需的专业技术能力，有独立自主的开发能力</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④有依法缴纳税收和社会保障资金的良好记录</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⑤在经营活动中没有重大违法记录</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⑥</w:t>
      </w:r>
      <w:r>
        <w:rPr>
          <w:rFonts w:hint="eastAsia" w:ascii="微软雅黑" w:hAnsi="微软雅黑" w:eastAsia="微软雅黑" w:cs="微软雅黑"/>
          <w:color w:val="auto"/>
          <w:shd w:val="clear" w:color="auto" w:fill="FFFFFF"/>
        </w:rPr>
        <w:t>具有各类企业资质证书（企业资质证书、专业资质证书等</w:t>
      </w:r>
      <w:r>
        <w:rPr>
          <w:rFonts w:hint="eastAsia" w:ascii="微软雅黑" w:hAnsi="微软雅黑" w:eastAsia="微软雅黑" w:cs="微软雅黑"/>
          <w:color w:val="auto"/>
          <w:shd w:val="clear" w:color="auto" w:fill="FFFFFF"/>
          <w:lang w:eastAsia="zh-CN"/>
        </w:rPr>
        <w:t>）</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rPr>
      </w:pPr>
      <w:r>
        <w:rPr>
          <w:rFonts w:hint="eastAsia" w:ascii="微软雅黑" w:hAnsi="微软雅黑" w:eastAsia="微软雅黑" w:cs="微软雅黑"/>
          <w:color w:val="auto"/>
          <w:shd w:val="clear" w:color="auto" w:fill="FFFFFF"/>
        </w:rPr>
        <w:t>4、报名</w:t>
      </w:r>
      <w:r>
        <w:rPr>
          <w:rFonts w:hint="eastAsia" w:ascii="微软雅黑" w:hAnsi="微软雅黑" w:eastAsia="微软雅黑" w:cs="微软雅黑"/>
          <w:color w:val="auto"/>
          <w:shd w:val="clear" w:color="auto" w:fill="FFFFFF"/>
          <w:lang w:val="en-US" w:eastAsia="zh-CN"/>
        </w:rPr>
        <w:t>文件要求及谈判询价时间</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报名接收时间：</w:t>
      </w:r>
      <w:r>
        <w:rPr>
          <w:rFonts w:hint="eastAsia" w:ascii="微软雅黑" w:hAnsi="微软雅黑" w:eastAsia="微软雅黑" w:cs="微软雅黑"/>
          <w:color w:val="auto"/>
          <w:shd w:val="clear" w:color="auto" w:fill="FFFFFF"/>
          <w:lang w:val="en-US" w:eastAsia="zh-CN"/>
        </w:rPr>
        <w:t>2024</w:t>
      </w:r>
      <w:r>
        <w:rPr>
          <w:rFonts w:hint="eastAsia" w:ascii="微软雅黑" w:hAnsi="微软雅黑" w:eastAsia="微软雅黑" w:cs="微软雅黑"/>
          <w:color w:val="auto"/>
          <w:shd w:val="clear" w:color="auto" w:fill="FFFFFF"/>
        </w:rPr>
        <w:t>-</w:t>
      </w:r>
      <w:r>
        <w:rPr>
          <w:rFonts w:hint="eastAsia" w:ascii="微软雅黑" w:hAnsi="微软雅黑" w:eastAsia="微软雅黑" w:cs="微软雅黑"/>
          <w:color w:val="auto"/>
          <w:shd w:val="clear" w:color="auto" w:fill="FFFFFF"/>
          <w:lang w:val="en-US" w:eastAsia="zh-CN"/>
        </w:rPr>
        <w:t>5</w:t>
      </w:r>
      <w:r>
        <w:rPr>
          <w:rFonts w:hint="eastAsia" w:ascii="微软雅黑" w:hAnsi="微软雅黑" w:eastAsia="微软雅黑" w:cs="微软雅黑"/>
          <w:color w:val="auto"/>
          <w:shd w:val="clear" w:color="auto" w:fill="FFFFFF"/>
        </w:rPr>
        <w:t>-</w:t>
      </w:r>
      <w:r>
        <w:rPr>
          <w:rFonts w:hint="eastAsia" w:ascii="微软雅黑" w:hAnsi="微软雅黑" w:eastAsia="微软雅黑" w:cs="微软雅黑"/>
          <w:color w:val="auto"/>
          <w:shd w:val="clear" w:color="auto" w:fill="FFFFFF"/>
          <w:lang w:val="en-US" w:eastAsia="zh-CN"/>
        </w:rPr>
        <w:t xml:space="preserve">31  </w:t>
      </w:r>
      <w:r>
        <w:rPr>
          <w:rFonts w:hint="eastAsia" w:ascii="微软雅黑" w:hAnsi="微软雅黑" w:eastAsia="微软雅黑" w:cs="微软雅黑"/>
          <w:color w:val="auto"/>
          <w:shd w:val="clear" w:color="auto" w:fill="FFFFFF"/>
        </w:rPr>
        <w:t>至</w:t>
      </w:r>
      <w:r>
        <w:rPr>
          <w:rFonts w:hint="eastAsia" w:ascii="微软雅黑" w:hAnsi="微软雅黑" w:eastAsia="微软雅黑" w:cs="微软雅黑"/>
          <w:color w:val="auto"/>
          <w:shd w:val="clear" w:color="auto" w:fill="FFFFFF"/>
          <w:lang w:val="en-US" w:eastAsia="zh-CN"/>
        </w:rPr>
        <w:t xml:space="preserve">  2024</w:t>
      </w:r>
      <w:r>
        <w:rPr>
          <w:rFonts w:hint="eastAsia" w:ascii="微软雅黑" w:hAnsi="微软雅黑" w:eastAsia="微软雅黑" w:cs="微软雅黑"/>
          <w:color w:val="auto"/>
          <w:shd w:val="clear" w:color="auto" w:fill="FFFFFF"/>
        </w:rPr>
        <w:t>-</w:t>
      </w:r>
      <w:r>
        <w:rPr>
          <w:rFonts w:hint="eastAsia" w:ascii="微软雅黑" w:hAnsi="微软雅黑" w:eastAsia="微软雅黑" w:cs="微软雅黑"/>
          <w:color w:val="auto"/>
          <w:shd w:val="clear" w:color="auto" w:fill="FFFFFF"/>
          <w:lang w:val="en-US" w:eastAsia="zh-CN"/>
        </w:rPr>
        <w:t>6</w:t>
      </w:r>
      <w:r>
        <w:rPr>
          <w:rFonts w:hint="eastAsia" w:ascii="微软雅黑" w:hAnsi="微软雅黑" w:eastAsia="微软雅黑" w:cs="微软雅黑"/>
          <w:color w:val="auto"/>
          <w:shd w:val="clear" w:color="auto" w:fill="FFFFFF"/>
        </w:rPr>
        <w:t>-</w:t>
      </w:r>
      <w:r>
        <w:rPr>
          <w:rFonts w:hint="eastAsia" w:ascii="微软雅黑" w:hAnsi="微软雅黑" w:eastAsia="微软雅黑" w:cs="微软雅黑"/>
          <w:color w:val="auto"/>
          <w:shd w:val="clear" w:color="auto" w:fill="FFFFFF"/>
          <w:lang w:val="en-US" w:eastAsia="zh-CN"/>
        </w:rPr>
        <w:t>2</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询价文件接收截止时间：</w:t>
      </w:r>
      <w:r>
        <w:rPr>
          <w:rFonts w:hint="eastAsia" w:ascii="微软雅黑" w:hAnsi="微软雅黑" w:eastAsia="微软雅黑" w:cs="微软雅黑"/>
          <w:color w:val="auto"/>
          <w:shd w:val="clear" w:color="auto" w:fill="FFFFFF"/>
          <w:lang w:val="en-US" w:eastAsia="zh-CN"/>
        </w:rPr>
        <w:t>2024</w:t>
      </w:r>
      <w:r>
        <w:rPr>
          <w:rFonts w:hint="eastAsia" w:ascii="微软雅黑" w:hAnsi="微软雅黑" w:eastAsia="微软雅黑" w:cs="微软雅黑"/>
          <w:color w:val="auto"/>
          <w:shd w:val="clear" w:color="auto" w:fill="FFFFFF"/>
        </w:rPr>
        <w:t>-</w:t>
      </w:r>
      <w:r>
        <w:rPr>
          <w:rFonts w:hint="eastAsia" w:ascii="微软雅黑" w:hAnsi="微软雅黑" w:eastAsia="微软雅黑" w:cs="微软雅黑"/>
          <w:color w:val="auto"/>
          <w:shd w:val="clear" w:color="auto" w:fill="FFFFFF"/>
          <w:lang w:val="en-US" w:eastAsia="zh-CN"/>
        </w:rPr>
        <w:t>6</w:t>
      </w:r>
      <w:r>
        <w:rPr>
          <w:rFonts w:hint="eastAsia" w:ascii="微软雅黑" w:hAnsi="微软雅黑" w:eastAsia="微软雅黑" w:cs="微软雅黑"/>
          <w:color w:val="auto"/>
          <w:shd w:val="clear" w:color="auto" w:fill="FFFFFF"/>
        </w:rPr>
        <w:t>-</w:t>
      </w:r>
      <w:r>
        <w:rPr>
          <w:rFonts w:hint="eastAsia" w:ascii="微软雅黑" w:hAnsi="微软雅黑" w:eastAsia="微软雅黑" w:cs="微软雅黑"/>
          <w:color w:val="auto"/>
          <w:shd w:val="clear" w:color="auto" w:fill="FFFFFF"/>
          <w:lang w:val="en-US" w:eastAsia="zh-CN"/>
        </w:rPr>
        <w:t>2  16：</w:t>
      </w:r>
      <w:r>
        <w:rPr>
          <w:rFonts w:hint="eastAsia" w:ascii="微软雅黑" w:hAnsi="微软雅黑" w:eastAsia="微软雅黑" w:cs="微软雅黑"/>
          <w:color w:val="auto"/>
          <w:shd w:val="clear" w:color="auto" w:fill="FFFFFF"/>
        </w:rPr>
        <w:t>00 </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院内</w:t>
      </w:r>
      <w:r>
        <w:rPr>
          <w:rFonts w:hint="eastAsia" w:ascii="微软雅黑" w:hAnsi="微软雅黑" w:eastAsia="微软雅黑" w:cs="微软雅黑"/>
          <w:color w:val="auto"/>
          <w:shd w:val="clear" w:color="auto" w:fill="FFFFFF"/>
          <w:lang w:val="en-US" w:eastAsia="zh-CN"/>
        </w:rPr>
        <w:t>谈判询价</w:t>
      </w:r>
      <w:r>
        <w:rPr>
          <w:rFonts w:hint="eastAsia" w:ascii="微软雅黑" w:hAnsi="微软雅黑" w:eastAsia="微软雅黑" w:cs="微软雅黑"/>
          <w:color w:val="auto"/>
          <w:shd w:val="clear" w:color="auto" w:fill="FFFFFF"/>
        </w:rPr>
        <w:t>时间</w:t>
      </w:r>
      <w:r>
        <w:rPr>
          <w:rFonts w:hint="eastAsia" w:ascii="微软雅黑" w:hAnsi="微软雅黑" w:eastAsia="微软雅黑" w:cs="微软雅黑"/>
          <w:color w:val="auto"/>
          <w:shd w:val="clear" w:color="auto" w:fill="FFFFFF"/>
          <w:lang w:val="en-US" w:eastAsia="zh-CN"/>
        </w:rPr>
        <w:t>待定，具体时间将邮件通知符合条件的报名单位。</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院内</w:t>
      </w:r>
      <w:r>
        <w:rPr>
          <w:rFonts w:hint="eastAsia" w:ascii="微软雅黑" w:hAnsi="微软雅黑" w:eastAsia="微软雅黑" w:cs="微软雅黑"/>
          <w:color w:val="auto"/>
          <w:shd w:val="clear" w:color="auto" w:fill="FFFFFF"/>
          <w:lang w:val="en-US" w:eastAsia="zh-CN"/>
        </w:rPr>
        <w:t>谈判询价</w:t>
      </w:r>
      <w:r>
        <w:rPr>
          <w:rFonts w:hint="eastAsia" w:ascii="微软雅黑" w:hAnsi="微软雅黑" w:eastAsia="微软雅黑" w:cs="微软雅黑"/>
          <w:color w:val="auto"/>
          <w:shd w:val="clear" w:color="auto" w:fill="FFFFFF"/>
        </w:rPr>
        <w:t>地址：</w:t>
      </w:r>
      <w:r>
        <w:rPr>
          <w:rFonts w:hint="eastAsia" w:ascii="微软雅黑" w:hAnsi="微软雅黑" w:eastAsia="微软雅黑" w:cs="微软雅黑"/>
          <w:color w:val="auto"/>
          <w:shd w:val="clear" w:color="auto" w:fill="FFFFFF"/>
          <w:lang w:val="en-US" w:eastAsia="zh-CN"/>
        </w:rPr>
        <w:t>吴江区中医医院大椿路999号。</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eastAsia="zh-CN"/>
        </w:rPr>
      </w:pPr>
      <w:r>
        <w:rPr>
          <w:rFonts w:hint="eastAsia" w:ascii="微软雅黑" w:hAnsi="微软雅黑" w:eastAsia="微软雅黑" w:cs="微软雅黑"/>
          <w:color w:val="auto"/>
          <w:shd w:val="clear" w:color="auto" w:fill="FFFFFF"/>
        </w:rPr>
        <w:t>报名</w:t>
      </w:r>
      <w:r>
        <w:rPr>
          <w:rFonts w:hint="eastAsia" w:ascii="微软雅黑" w:hAnsi="微软雅黑" w:eastAsia="微软雅黑" w:cs="微软雅黑"/>
          <w:color w:val="auto"/>
          <w:shd w:val="clear" w:color="auto" w:fill="FFFFFF"/>
          <w:lang w:val="en-US" w:eastAsia="zh-CN"/>
        </w:rPr>
        <w:t>文件</w:t>
      </w:r>
      <w:r>
        <w:rPr>
          <w:rFonts w:hint="eastAsia" w:ascii="微软雅黑" w:hAnsi="微软雅黑" w:eastAsia="微软雅黑" w:cs="微软雅黑"/>
          <w:color w:val="auto"/>
          <w:shd w:val="clear" w:color="auto" w:fill="FFFFFF"/>
        </w:rPr>
        <w:t>接收地点：苏州市吴江区中医医院信息中心</w:t>
      </w:r>
      <w:r>
        <w:rPr>
          <w:rFonts w:hint="eastAsia" w:ascii="微软雅黑" w:hAnsi="微软雅黑" w:eastAsia="微软雅黑" w:cs="微软雅黑"/>
          <w:color w:val="auto"/>
          <w:shd w:val="clear" w:color="auto" w:fill="FFFFFF"/>
          <w:lang w:eastAsia="zh-CN"/>
        </w:rPr>
        <w:t>。</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报名联系人：吴老师</w:t>
      </w:r>
      <w:r>
        <w:rPr>
          <w:rFonts w:hint="eastAsia" w:ascii="微软雅黑" w:hAnsi="微软雅黑" w:eastAsia="微软雅黑" w:cs="微软雅黑"/>
          <w:color w:val="auto"/>
          <w:shd w:val="clear" w:color="auto" w:fill="FFFFFF"/>
          <w:lang w:val="en-US" w:eastAsia="zh-CN"/>
        </w:rPr>
        <w:t xml:space="preserve"> 189 6257 7794</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报名</w:t>
      </w:r>
      <w:r>
        <w:rPr>
          <w:rFonts w:hint="eastAsia" w:ascii="微软雅黑" w:hAnsi="微软雅黑" w:eastAsia="微软雅黑" w:cs="微软雅黑"/>
          <w:color w:val="auto"/>
          <w:shd w:val="clear" w:color="auto" w:fill="FFFFFF"/>
          <w:lang w:val="en-US" w:eastAsia="zh-CN"/>
        </w:rPr>
        <w:t>及咨询</w:t>
      </w:r>
      <w:r>
        <w:rPr>
          <w:rFonts w:hint="eastAsia" w:ascii="微软雅黑" w:hAnsi="微软雅黑" w:eastAsia="微软雅黑" w:cs="微软雅黑"/>
          <w:color w:val="auto"/>
          <w:shd w:val="clear" w:color="auto" w:fill="FFFFFF"/>
        </w:rPr>
        <w:t xml:space="preserve">邮箱：wuzhiping1004@126.com </w:t>
      </w:r>
      <w:r>
        <w:rPr>
          <w:rFonts w:hint="eastAsia" w:ascii="微软雅黑" w:hAnsi="微软雅黑" w:eastAsia="微软雅黑" w:cs="微软雅黑"/>
          <w:color w:val="auto"/>
          <w:shd w:val="clear" w:color="auto" w:fill="FFFFFF"/>
          <w:lang w:val="en-US" w:eastAsia="zh-CN"/>
        </w:rPr>
        <w:t xml:space="preserve"> </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报名文件要求：附件一、附件二及上文第三大点</w:t>
      </w:r>
      <w:r>
        <w:rPr>
          <w:rFonts w:hint="eastAsia" w:ascii="微软雅黑" w:hAnsi="微软雅黑" w:eastAsia="微软雅黑" w:cs="微软雅黑"/>
          <w:color w:val="auto"/>
          <w:shd w:val="clear" w:color="auto" w:fill="FFFFFF"/>
        </w:rPr>
        <w:t>供应商资格要求</w:t>
      </w:r>
      <w:r>
        <w:rPr>
          <w:rFonts w:hint="eastAsia" w:ascii="微软雅黑" w:hAnsi="微软雅黑" w:eastAsia="微软雅黑" w:cs="微软雅黑"/>
          <w:color w:val="auto"/>
          <w:shd w:val="clear" w:color="auto" w:fill="FFFFFF"/>
          <w:lang w:val="en-US" w:eastAsia="zh-CN"/>
        </w:rPr>
        <w:t>六大点。</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5、</w:t>
      </w:r>
      <w:r>
        <w:rPr>
          <w:rFonts w:hint="eastAsia" w:ascii="微软雅黑" w:hAnsi="微软雅黑" w:eastAsia="微软雅黑" w:cs="微软雅黑"/>
          <w:color w:val="auto"/>
          <w:shd w:val="clear" w:color="auto" w:fill="FFFFFF"/>
          <w:lang w:val="en-US" w:eastAsia="zh-CN"/>
        </w:rPr>
        <w:t>投标</w:t>
      </w:r>
      <w:r>
        <w:rPr>
          <w:rFonts w:hint="eastAsia" w:ascii="微软雅黑" w:hAnsi="微软雅黑" w:eastAsia="微软雅黑" w:cs="微软雅黑"/>
          <w:color w:val="auto"/>
          <w:shd w:val="clear" w:color="auto" w:fill="FFFFFF"/>
        </w:rPr>
        <w:t>文件要求：</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①企业营业执照副本复印件、税务登记证副本复印件、组织机构代码证副本复印件</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②产品的合法代理证明（中文，原件备查）</w:t>
      </w:r>
      <w:r>
        <w:rPr>
          <w:rFonts w:hint="eastAsia" w:ascii="微软雅黑" w:hAnsi="微软雅黑" w:eastAsia="微软雅黑" w:cs="微软雅黑"/>
          <w:color w:val="auto"/>
          <w:shd w:val="clear" w:color="auto" w:fill="FFFFFF"/>
          <w:lang w:val="en-US" w:eastAsia="zh-CN"/>
        </w:rPr>
        <w:t>（如有代理情况则提供，无则不提供）</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③响应单位的法定代表人授权委托书</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④法人代表身份证复印件</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⑤</w:t>
      </w:r>
      <w:r>
        <w:rPr>
          <w:rFonts w:hint="eastAsia" w:ascii="微软雅黑" w:hAnsi="微软雅黑" w:eastAsia="微软雅黑" w:cs="微软雅黑"/>
          <w:color w:val="auto"/>
          <w:shd w:val="clear" w:color="auto" w:fill="FFFFFF"/>
          <w:lang w:val="en-US" w:eastAsia="zh-CN"/>
        </w:rPr>
        <w:t>参加谈判</w:t>
      </w:r>
      <w:r>
        <w:rPr>
          <w:rFonts w:hint="eastAsia" w:ascii="微软雅黑" w:hAnsi="微软雅黑" w:eastAsia="微软雅黑" w:cs="微软雅黑"/>
          <w:color w:val="auto"/>
          <w:shd w:val="clear" w:color="auto" w:fill="FFFFFF"/>
        </w:rPr>
        <w:t>被授权人身份证复印件（原件备查）</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⑥</w:t>
      </w:r>
      <w:r>
        <w:rPr>
          <w:rFonts w:hint="eastAsia" w:ascii="微软雅黑" w:hAnsi="微软雅黑" w:eastAsia="微软雅黑" w:cs="微软雅黑"/>
          <w:color w:val="auto"/>
          <w:shd w:val="clear" w:color="auto" w:fill="FFFFFF"/>
          <w:lang w:val="en-US" w:eastAsia="zh-CN"/>
        </w:rPr>
        <w:t>投标</w:t>
      </w:r>
      <w:r>
        <w:rPr>
          <w:rFonts w:hint="eastAsia" w:ascii="微软雅黑" w:hAnsi="微软雅黑" w:eastAsia="微软雅黑" w:cs="微软雅黑"/>
          <w:color w:val="auto"/>
          <w:shd w:val="clear" w:color="auto" w:fill="FFFFFF"/>
        </w:rPr>
        <w:t>文件</w:t>
      </w:r>
      <w:r>
        <w:rPr>
          <w:rFonts w:hint="eastAsia" w:ascii="微软雅黑" w:hAnsi="微软雅黑" w:eastAsia="微软雅黑" w:cs="微软雅黑"/>
          <w:color w:val="auto"/>
          <w:shd w:val="clear" w:color="auto" w:fill="FFFFFF"/>
          <w:lang w:val="en-US" w:eastAsia="zh-CN"/>
        </w:rPr>
        <w:t>一正本三副本</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⑦院内采购咨询报名表（见附件）</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kern w:val="0"/>
          <w:sz w:val="24"/>
          <w:szCs w:val="24"/>
          <w:shd w:val="clear" w:color="auto" w:fill="FFFFFF"/>
          <w:lang w:val="en-US" w:eastAsia="zh-CN" w:bidi="ar-SA"/>
        </w:rPr>
      </w:pPr>
      <w:r>
        <w:rPr>
          <w:rFonts w:hint="eastAsia" w:ascii="微软雅黑" w:hAnsi="微软雅黑" w:eastAsia="微软雅黑" w:cs="微软雅黑"/>
          <w:color w:val="auto"/>
          <w:shd w:val="clear" w:color="auto" w:fill="FFFFFF"/>
          <w:lang w:val="en-US" w:eastAsia="zh-CN"/>
        </w:rPr>
        <w:t>⑧</w:t>
      </w:r>
      <w:r>
        <w:rPr>
          <w:rFonts w:hint="eastAsia" w:ascii="微软雅黑" w:hAnsi="微软雅黑" w:eastAsia="微软雅黑" w:cs="微软雅黑"/>
          <w:color w:val="auto"/>
          <w:kern w:val="0"/>
          <w:sz w:val="24"/>
          <w:szCs w:val="24"/>
          <w:shd w:val="clear" w:color="auto" w:fill="FFFFFF"/>
          <w:lang w:val="en-US" w:eastAsia="zh-CN" w:bidi="ar-SA"/>
        </w:rPr>
        <w:t>企业资质证书（企业资质证书、专业资质证书等）</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kern w:val="0"/>
          <w:sz w:val="24"/>
          <w:szCs w:val="24"/>
          <w:shd w:val="clear" w:color="auto" w:fill="FFFFFF"/>
          <w:lang w:val="en-US" w:eastAsia="zh-CN" w:bidi="ar-SA"/>
        </w:rPr>
      </w:pPr>
      <w:r>
        <w:rPr>
          <w:rFonts w:hint="eastAsia" w:ascii="微软雅黑" w:hAnsi="微软雅黑" w:eastAsia="微软雅黑" w:cs="微软雅黑"/>
          <w:color w:val="auto"/>
          <w:kern w:val="0"/>
          <w:sz w:val="24"/>
          <w:szCs w:val="24"/>
          <w:shd w:val="clear" w:color="auto" w:fill="FFFFFF"/>
          <w:lang w:val="en-US" w:eastAsia="zh-CN" w:bidi="ar-SA"/>
        </w:rPr>
        <w:t>⑨采购需求中的需求参数响应表</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各供应商在报名文件中所提供的资料均应是真实的，若有虚假，由其自行承担一切后果。 </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6、其他联系事项：</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监察室：0512-</w:t>
      </w:r>
      <w:r>
        <w:rPr>
          <w:rFonts w:hint="eastAsia" w:ascii="微软雅黑" w:hAnsi="微软雅黑" w:eastAsia="微软雅黑" w:cs="微软雅黑"/>
          <w:color w:val="auto"/>
          <w:shd w:val="clear" w:color="auto" w:fill="FFFFFF"/>
          <w:lang w:val="en-US" w:eastAsia="zh-CN"/>
        </w:rPr>
        <w:t>63891269</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采购中心：0512-636565</w:t>
      </w:r>
      <w:r>
        <w:rPr>
          <w:rFonts w:hint="eastAsia" w:ascii="微软雅黑" w:hAnsi="微软雅黑" w:eastAsia="微软雅黑" w:cs="微软雅黑"/>
          <w:color w:val="auto"/>
          <w:shd w:val="clear" w:color="auto" w:fill="FFFFFF"/>
          <w:lang w:val="en-US" w:eastAsia="zh-CN"/>
        </w:rPr>
        <w:t>62</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请供应商在报名截止时间前将报名所需文件发送至报名邮箱，及时关注医院网站有关本项目有无变更公告,报名通过将以邮件形式</w:t>
      </w:r>
      <w:r>
        <w:rPr>
          <w:rFonts w:hint="eastAsia" w:ascii="微软雅黑" w:hAnsi="微软雅黑" w:eastAsia="微软雅黑" w:cs="微软雅黑"/>
          <w:color w:val="auto"/>
          <w:shd w:val="clear" w:color="auto" w:fill="FFFFFF"/>
          <w:lang w:val="en-US" w:eastAsia="zh-CN"/>
        </w:rPr>
        <w:t>或电话形式</w:t>
      </w:r>
      <w:r>
        <w:rPr>
          <w:rFonts w:hint="eastAsia" w:ascii="微软雅黑" w:hAnsi="微软雅黑" w:eastAsia="微软雅黑" w:cs="微软雅黑"/>
          <w:color w:val="auto"/>
          <w:shd w:val="clear" w:color="auto" w:fill="FFFFFF"/>
        </w:rPr>
        <w:t>通知</w:t>
      </w:r>
      <w:r>
        <w:rPr>
          <w:rFonts w:hint="eastAsia" w:ascii="微软雅黑" w:hAnsi="微软雅黑" w:eastAsia="微软雅黑" w:cs="微软雅黑"/>
          <w:color w:val="auto"/>
          <w:shd w:val="clear" w:color="auto" w:fill="FFFFFF"/>
          <w:lang w:val="en-US" w:eastAsia="zh-CN"/>
        </w:rPr>
        <w:t>后续具体的具体谈判时间和地点。</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备注：地点如无另行通知，一般为：住院楼十二楼5号会议室，届时请带好投标文件前来进行院内谈判调研，投标文件一正本三副本，务必准备妥当，认真对待。</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                                                         苏州市吴江区中医医院</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 xml:space="preserve">                                                            </w:t>
      </w:r>
      <w:r>
        <w:rPr>
          <w:rFonts w:hint="eastAsia" w:ascii="微软雅黑" w:hAnsi="微软雅黑" w:eastAsia="微软雅黑" w:cs="微软雅黑"/>
          <w:color w:val="auto"/>
          <w:shd w:val="clear" w:color="auto" w:fill="FFFFFF"/>
          <w:lang w:val="en-US" w:eastAsia="zh-CN"/>
        </w:rPr>
        <w:t>2024</w:t>
      </w:r>
      <w:r>
        <w:rPr>
          <w:rFonts w:hint="eastAsia" w:ascii="微软雅黑" w:hAnsi="微软雅黑" w:eastAsia="微软雅黑" w:cs="微软雅黑"/>
          <w:color w:val="auto"/>
          <w:shd w:val="clear" w:color="auto" w:fill="FFFFFF"/>
        </w:rPr>
        <w:t>年</w:t>
      </w:r>
      <w:r>
        <w:rPr>
          <w:rFonts w:hint="eastAsia" w:ascii="微软雅黑" w:hAnsi="微软雅黑" w:eastAsia="微软雅黑" w:cs="微软雅黑"/>
          <w:color w:val="auto"/>
          <w:shd w:val="clear" w:color="auto" w:fill="FFFFFF"/>
          <w:lang w:val="en-US" w:eastAsia="zh-CN"/>
        </w:rPr>
        <w:t>5</w:t>
      </w:r>
      <w:r>
        <w:rPr>
          <w:rFonts w:hint="eastAsia" w:ascii="微软雅黑" w:hAnsi="微软雅黑" w:eastAsia="微软雅黑" w:cs="微软雅黑"/>
          <w:color w:val="auto"/>
          <w:shd w:val="clear" w:color="auto" w:fill="FFFFFF"/>
        </w:rPr>
        <w:t>月</w:t>
      </w:r>
      <w:r>
        <w:rPr>
          <w:rFonts w:hint="eastAsia" w:ascii="微软雅黑" w:hAnsi="微软雅黑" w:eastAsia="微软雅黑" w:cs="微软雅黑"/>
          <w:color w:val="auto"/>
          <w:shd w:val="clear" w:color="auto" w:fill="FFFFFF"/>
          <w:lang w:val="en-US" w:eastAsia="zh-CN"/>
        </w:rPr>
        <w:t>31</w:t>
      </w:r>
      <w:r>
        <w:rPr>
          <w:rFonts w:hint="eastAsia" w:ascii="微软雅黑" w:hAnsi="微软雅黑" w:eastAsia="微软雅黑" w:cs="微软雅黑"/>
          <w:color w:val="auto"/>
          <w:shd w:val="clear" w:color="auto" w:fill="FFFFFF"/>
        </w:rPr>
        <w:t>日</w:t>
      </w:r>
    </w:p>
    <w:p>
      <w:pPr>
        <w:pStyle w:val="7"/>
        <w:widowControl/>
        <w:shd w:val="clear" w:color="auto" w:fill="FFFFFF"/>
        <w:spacing w:beforeAutospacing="0" w:afterAutospacing="0" w:line="300" w:lineRule="atLeast"/>
        <w:rPr>
          <w:rFonts w:hint="eastAsia" w:ascii="宋体" w:hAnsi="宋体" w:cs="宋体" w:eastAsiaTheme="minorEastAsia"/>
          <w:b/>
          <w:bCs/>
          <w:color w:val="auto"/>
          <w:kern w:val="2"/>
          <w:sz w:val="28"/>
          <w:szCs w:val="28"/>
          <w:lang w:val="en-US" w:eastAsia="zh-CN" w:bidi="ar-SA"/>
        </w:rPr>
      </w:pPr>
      <w:r>
        <w:rPr>
          <w:rFonts w:hint="eastAsia" w:ascii="宋体" w:hAnsi="宋体" w:cs="宋体" w:eastAsiaTheme="minorEastAsia"/>
          <w:b/>
          <w:bCs/>
          <w:color w:val="auto"/>
          <w:kern w:val="2"/>
          <w:sz w:val="28"/>
          <w:szCs w:val="28"/>
          <w:lang w:val="en-US" w:eastAsia="zh-CN" w:bidi="ar-SA"/>
        </w:rPr>
        <w:t>附件一</w:t>
      </w:r>
    </w:p>
    <w:p>
      <w:pPr>
        <w:pStyle w:val="7"/>
        <w:widowControl/>
        <w:shd w:val="clear" w:color="auto" w:fill="FFFFFF"/>
        <w:spacing w:beforeAutospacing="0" w:afterAutospacing="0" w:line="240" w:lineRule="atLeast"/>
        <w:ind w:firstLine="480"/>
        <w:jc w:val="center"/>
        <w:rPr>
          <w:rFonts w:ascii="微软雅黑" w:hAnsi="微软雅黑" w:eastAsia="微软雅黑" w:cs="微软雅黑"/>
          <w:color w:val="auto"/>
        </w:rPr>
      </w:pPr>
      <w:r>
        <w:rPr>
          <w:rFonts w:hint="eastAsia" w:ascii="微软雅黑" w:hAnsi="微软雅黑" w:eastAsia="微软雅黑" w:cs="微软雅黑"/>
          <w:b/>
          <w:bCs/>
          <w:color w:val="auto"/>
          <w:sz w:val="52"/>
          <w:szCs w:val="52"/>
          <w:shd w:val="clear" w:color="auto" w:fill="FFFFFF"/>
        </w:rPr>
        <w:t>院内采购咨询报名表</w:t>
      </w:r>
    </w:p>
    <w:tbl>
      <w:tblPr>
        <w:tblStyle w:val="8"/>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color w:val="auto"/>
                <w:sz w:val="32"/>
                <w:szCs w:val="32"/>
              </w:rPr>
            </w:pPr>
            <w:r>
              <w:rPr>
                <w:rFonts w:hint="eastAsia" w:ascii="微软雅黑" w:hAnsi="微软雅黑" w:eastAsia="微软雅黑" w:cs="微软雅黑"/>
                <w:color w:val="auto"/>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color w:val="auto"/>
                <w:sz w:val="32"/>
                <w:szCs w:val="32"/>
              </w:rPr>
            </w:pPr>
            <w:r>
              <w:rPr>
                <w:rFonts w:hint="eastAsia" w:ascii="微软雅黑" w:hAnsi="微软雅黑" w:eastAsia="微软雅黑" w:cs="微软雅黑"/>
                <w:b/>
                <w:bCs/>
                <w:color w:val="auto"/>
                <w:sz w:val="32"/>
                <w:szCs w:val="32"/>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color w:val="auto"/>
                <w:sz w:val="32"/>
                <w:szCs w:val="32"/>
              </w:rPr>
            </w:pPr>
            <w:r>
              <w:rPr>
                <w:rFonts w:hint="eastAsia" w:ascii="微软雅黑" w:hAnsi="微软雅黑" w:eastAsia="微软雅黑" w:cs="微软雅黑"/>
                <w:color w:val="auto"/>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color w:val="auto"/>
                <w:sz w:val="32"/>
                <w:szCs w:val="32"/>
              </w:rPr>
            </w:pPr>
            <w:r>
              <w:rPr>
                <w:rFonts w:hint="eastAsia" w:ascii="微软雅黑" w:hAnsi="微软雅黑" w:eastAsia="微软雅黑" w:cs="微软雅黑"/>
                <w:b/>
                <w:bCs/>
                <w:color w:val="auto"/>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color w:val="auto"/>
                <w:sz w:val="32"/>
                <w:szCs w:val="32"/>
              </w:rPr>
            </w:pPr>
            <w:r>
              <w:rPr>
                <w:rFonts w:hint="eastAsia" w:ascii="微软雅黑" w:hAnsi="微软雅黑" w:eastAsia="微软雅黑" w:cs="微软雅黑"/>
                <w:color w:val="auto"/>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color w:val="auto"/>
                <w:sz w:val="52"/>
                <w:szCs w:val="52"/>
              </w:rPr>
            </w:pPr>
            <w:r>
              <w:rPr>
                <w:rFonts w:hint="eastAsia" w:ascii="微软雅黑" w:hAnsi="微软雅黑" w:eastAsia="微软雅黑" w:cs="微软雅黑"/>
                <w:b/>
                <w:bCs/>
                <w:color w:val="auto"/>
                <w:sz w:val="52"/>
                <w:szCs w:val="52"/>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color w:val="auto"/>
                <w:sz w:val="52"/>
                <w:szCs w:val="52"/>
              </w:rPr>
            </w:pPr>
            <w:r>
              <w:rPr>
                <w:rFonts w:hint="eastAsia" w:ascii="微软雅黑" w:hAnsi="微软雅黑" w:eastAsia="微软雅黑" w:cs="微软雅黑"/>
                <w:color w:val="auto"/>
                <w:sz w:val="32"/>
                <w:szCs w:val="32"/>
              </w:rPr>
              <w:t>联系人</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color w:val="auto"/>
                <w:sz w:val="52"/>
                <w:szCs w:val="52"/>
              </w:rPr>
            </w:pPr>
            <w:r>
              <w:rPr>
                <w:rFonts w:hint="eastAsia" w:ascii="微软雅黑" w:hAnsi="微软雅黑" w:eastAsia="微软雅黑" w:cs="微软雅黑"/>
                <w:b/>
                <w:bCs/>
                <w:color w:val="auto"/>
                <w:sz w:val="52"/>
                <w:szCs w:val="52"/>
              </w:rPr>
              <w:t> </w:t>
            </w:r>
          </w:p>
        </w:tc>
        <w:tc>
          <w:tcPr>
            <w:tcW w:w="213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color w:val="auto"/>
                <w:sz w:val="52"/>
                <w:szCs w:val="52"/>
              </w:rPr>
            </w:pPr>
            <w:r>
              <w:rPr>
                <w:rFonts w:hint="eastAsia" w:ascii="微软雅黑" w:hAnsi="微软雅黑" w:eastAsia="微软雅黑" w:cs="微软雅黑"/>
                <w:color w:val="auto"/>
                <w:sz w:val="32"/>
                <w:szCs w:val="32"/>
              </w:rPr>
              <w:t>联系电话</w:t>
            </w:r>
          </w:p>
        </w:tc>
        <w:tc>
          <w:tcPr>
            <w:tcW w:w="2131" w:type="dxa"/>
            <w:tcBorders>
              <w:top w:val="nil"/>
              <w:left w:val="nil"/>
              <w:bottom w:val="single" w:color="auto" w:sz="8" w:space="0"/>
              <w:right w:val="single" w:color="auto" w:sz="8" w:space="0"/>
            </w:tcBorders>
            <w:shd w:val="clear" w:color="auto" w:fill="FFFFFF"/>
            <w:tcMar>
              <w:left w:w="108" w:type="dxa"/>
              <w:right w:w="108" w:type="dxa"/>
            </w:tcMar>
            <w:vAlign w:val="center"/>
          </w:tcPr>
          <w:p>
            <w:pPr>
              <w:rPr>
                <w:rFonts w:ascii="微软雅黑" w:hAnsi="微软雅黑" w:eastAsia="微软雅黑" w:cs="微软雅黑"/>
                <w:color w:val="auto"/>
                <w:sz w:val="24"/>
              </w:rPr>
            </w:pPr>
          </w:p>
        </w:tc>
      </w:tr>
    </w:tbl>
    <w:p>
      <w:pPr>
        <w:rPr>
          <w:color w:val="auto"/>
          <w:sz w:val="44"/>
          <w:szCs w:val="52"/>
        </w:rPr>
      </w:pPr>
    </w:p>
    <w:p>
      <w:pPr>
        <w:pStyle w:val="4"/>
        <w:rPr>
          <w:color w:val="auto"/>
        </w:rPr>
      </w:pPr>
    </w:p>
    <w:p>
      <w:pPr>
        <w:rPr>
          <w:rFonts w:ascii="宋体" w:hAnsi="宋体"/>
          <w:color w:val="auto"/>
          <w:sz w:val="24"/>
        </w:rPr>
      </w:pPr>
    </w:p>
    <w:p>
      <w:pPr>
        <w:spacing w:line="360" w:lineRule="exact"/>
        <w:ind w:firstLine="548" w:firstLineChars="196"/>
        <w:rPr>
          <w:rFonts w:ascii="黑体" w:hAnsi="黑体" w:eastAsia="黑体"/>
          <w:color w:val="auto"/>
          <w:sz w:val="28"/>
          <w:szCs w:val="28"/>
        </w:rPr>
      </w:pPr>
      <w:r>
        <w:rPr>
          <w:rFonts w:hint="eastAsia" w:ascii="黑体" w:hAnsi="黑体" w:eastAsia="黑体"/>
          <w:color w:val="auto"/>
          <w:sz w:val="28"/>
          <w:szCs w:val="28"/>
        </w:rPr>
        <w:t>附件</w:t>
      </w:r>
      <w:r>
        <w:rPr>
          <w:rFonts w:hint="eastAsia" w:ascii="黑体" w:hAnsi="黑体" w:eastAsia="黑体"/>
          <w:color w:val="auto"/>
          <w:sz w:val="28"/>
          <w:szCs w:val="28"/>
          <w:lang w:val="en-US" w:eastAsia="zh-CN"/>
        </w:rPr>
        <w:t>二</w:t>
      </w:r>
      <w:r>
        <w:rPr>
          <w:rFonts w:hint="eastAsia" w:ascii="黑体" w:hAnsi="黑体" w:eastAsia="黑体"/>
          <w:color w:val="auto"/>
          <w:sz w:val="28"/>
          <w:szCs w:val="28"/>
        </w:rPr>
        <w:t>：</w:t>
      </w:r>
    </w:p>
    <w:p>
      <w:pPr>
        <w:rPr>
          <w:b/>
          <w:color w:val="auto"/>
        </w:rPr>
      </w:pPr>
    </w:p>
    <w:p>
      <w:pPr>
        <w:jc w:val="center"/>
        <w:rPr>
          <w:b/>
          <w:color w:val="auto"/>
          <w:sz w:val="36"/>
          <w:szCs w:val="36"/>
        </w:rPr>
      </w:pPr>
      <w:r>
        <w:rPr>
          <w:rFonts w:hint="eastAsia"/>
          <w:b/>
          <w:color w:val="auto"/>
          <w:sz w:val="36"/>
          <w:szCs w:val="36"/>
        </w:rPr>
        <w:t>法定代表人授权委托书</w:t>
      </w:r>
    </w:p>
    <w:p>
      <w:pPr>
        <w:overflowPunct w:val="0"/>
        <w:adjustRightInd w:val="0"/>
        <w:spacing w:line="276" w:lineRule="auto"/>
        <w:ind w:firstLine="420"/>
        <w:textAlignment w:val="baseline"/>
        <w:rPr>
          <w:rFonts w:ascii="仿宋" w:hAnsi="仿宋" w:eastAsia="仿宋" w:cs="仿宋"/>
          <w:color w:val="auto"/>
          <w:sz w:val="28"/>
          <w:szCs w:val="28"/>
        </w:rPr>
      </w:pPr>
      <w:r>
        <w:rPr>
          <w:rFonts w:hint="eastAsia" w:ascii="仿宋" w:hAnsi="仿宋" w:eastAsia="仿宋" w:cs="仿宋"/>
          <w:color w:val="auto"/>
          <w:sz w:val="28"/>
          <w:szCs w:val="28"/>
        </w:rPr>
        <w:t>本授权委托书声明：  我</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姓名）系</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（投标人名称）的法定代表人，现授权委托</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（姓名）为我公司授权代表（即代理人），以本公司的名义参加</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组织实施的            招标活动。代理人在开标、评标、合同谈判过程中所签署的一切文件和处理与这有关的一切事务，我均予以承认。</w:t>
      </w:r>
    </w:p>
    <w:p>
      <w:pPr>
        <w:overflowPunct w:val="0"/>
        <w:adjustRightInd w:val="0"/>
        <w:spacing w:line="276" w:lineRule="auto"/>
        <w:ind w:firstLine="420"/>
        <w:textAlignment w:val="baseline"/>
        <w:rPr>
          <w:rFonts w:ascii="仿宋" w:hAnsi="仿宋" w:eastAsia="仿宋" w:cs="仿宋"/>
          <w:color w:val="auto"/>
          <w:sz w:val="28"/>
          <w:szCs w:val="28"/>
        </w:rPr>
      </w:pPr>
      <w:r>
        <w:rPr>
          <w:rFonts w:hint="eastAsia" w:ascii="仿宋" w:hAnsi="仿宋" w:eastAsia="仿宋" w:cs="仿宋"/>
          <w:color w:val="auto"/>
          <w:sz w:val="28"/>
          <w:szCs w:val="28"/>
        </w:rPr>
        <w:t>代理人在授权委托书有效期内签署的所有文件不因授权委托的撤销而失效，除非有撤销授权委托的书面通知，本授权委托书自投标开始至合同履行完毕止。</w:t>
      </w:r>
    </w:p>
    <w:p>
      <w:pPr>
        <w:overflowPunct w:val="0"/>
        <w:adjustRightInd w:val="0"/>
        <w:spacing w:line="276" w:lineRule="auto"/>
        <w:ind w:firstLine="420"/>
        <w:textAlignment w:val="baseline"/>
        <w:rPr>
          <w:rFonts w:ascii="仿宋" w:hAnsi="仿宋" w:eastAsia="仿宋" w:cs="仿宋"/>
          <w:color w:val="auto"/>
          <w:sz w:val="28"/>
          <w:szCs w:val="28"/>
        </w:rPr>
      </w:pPr>
      <w:r>
        <w:rPr>
          <w:rFonts w:hint="eastAsia" w:ascii="仿宋" w:hAnsi="仿宋" w:eastAsia="仿宋" w:cs="仿宋"/>
          <w:color w:val="auto"/>
          <w:sz w:val="28"/>
          <w:szCs w:val="28"/>
        </w:rPr>
        <w:t>代理人无转委托权。特此委托。</w:t>
      </w:r>
    </w:p>
    <w:p>
      <w:pPr>
        <w:overflowPunct w:val="0"/>
        <w:adjustRightInd w:val="0"/>
        <w:spacing w:line="276" w:lineRule="auto"/>
        <w:ind w:firstLine="420"/>
        <w:textAlignment w:val="baseline"/>
        <w:rPr>
          <w:rFonts w:ascii="仿宋" w:hAnsi="仿宋" w:eastAsia="仿宋" w:cs="仿宋"/>
          <w:color w:val="auto"/>
          <w:sz w:val="28"/>
          <w:szCs w:val="28"/>
        </w:rPr>
      </w:pPr>
      <w:r>
        <w:rPr>
          <w:rFonts w:hint="eastAsia" w:ascii="仿宋" w:hAnsi="仿宋" w:eastAsia="仿宋" w:cs="仿宋"/>
          <w:color w:val="auto"/>
          <w:sz w:val="28"/>
          <w:szCs w:val="28"/>
        </w:rPr>
        <w:t>附：代理人身份证复印件</w:t>
      </w:r>
    </w:p>
    <w:p>
      <w:pPr>
        <w:spacing w:line="276" w:lineRule="auto"/>
        <w:ind w:right="-115" w:rightChars="-55" w:firstLine="4760" w:firstLineChars="1700"/>
        <w:rPr>
          <w:rFonts w:ascii="仿宋" w:hAnsi="仿宋" w:eastAsia="仿宋" w:cs="仿宋"/>
          <w:color w:val="auto"/>
          <w:sz w:val="28"/>
          <w:szCs w:val="28"/>
        </w:rPr>
      </w:pPr>
      <w:r>
        <w:rPr>
          <w:rFonts w:hint="eastAsia" w:ascii="仿宋" w:hAnsi="仿宋" w:eastAsia="仿宋" w:cs="仿宋"/>
          <w:color w:val="auto"/>
          <w:sz w:val="28"/>
          <w:szCs w:val="28"/>
        </w:rPr>
        <w:t xml:space="preserve">投标人名称（公章）：                           </w:t>
      </w:r>
    </w:p>
    <w:p>
      <w:pPr>
        <w:spacing w:line="276" w:lineRule="auto"/>
        <w:ind w:right="-115" w:rightChars="-55" w:firstLine="4760" w:firstLineChars="1700"/>
        <w:rPr>
          <w:rFonts w:ascii="仿宋" w:hAnsi="仿宋" w:eastAsia="仿宋" w:cs="仿宋"/>
          <w:color w:val="auto"/>
          <w:sz w:val="28"/>
          <w:szCs w:val="28"/>
        </w:rPr>
      </w:pPr>
      <w:r>
        <w:rPr>
          <w:rFonts w:hint="eastAsia" w:ascii="仿宋" w:hAnsi="仿宋" w:eastAsia="仿宋" w:cs="仿宋"/>
          <w:color w:val="auto"/>
          <w:sz w:val="28"/>
          <w:szCs w:val="28"/>
        </w:rPr>
        <w:t xml:space="preserve">法定代表人（签字或盖章）：                     </w:t>
      </w:r>
    </w:p>
    <w:p>
      <w:pPr>
        <w:spacing w:line="276" w:lineRule="auto"/>
        <w:ind w:right="-115" w:rightChars="-55" w:firstLine="4760" w:firstLineChars="1700"/>
        <w:rPr>
          <w:rFonts w:ascii="仿宋" w:hAnsi="仿宋" w:eastAsia="仿宋" w:cs="仿宋"/>
          <w:color w:val="auto"/>
          <w:sz w:val="28"/>
          <w:szCs w:val="28"/>
        </w:rPr>
      </w:pPr>
      <w:r>
        <w:rPr>
          <w:rFonts w:hint="eastAsia" w:ascii="仿宋" w:hAnsi="仿宋" w:eastAsia="仿宋" w:cs="仿宋"/>
          <w:color w:val="auto"/>
          <w:sz w:val="28"/>
          <w:szCs w:val="28"/>
        </w:rPr>
        <w:t xml:space="preserve">授权代表（签字或盖章）：                       </w:t>
      </w:r>
    </w:p>
    <w:p>
      <w:pPr>
        <w:spacing w:line="276" w:lineRule="auto"/>
        <w:ind w:right="-115" w:rightChars="-55" w:firstLine="4760" w:firstLineChars="1700"/>
        <w:rPr>
          <w:rFonts w:hint="eastAsia" w:ascii="仿宋" w:hAnsi="仿宋" w:eastAsia="仿宋" w:cs="仿宋"/>
          <w:color w:val="auto"/>
          <w:sz w:val="28"/>
          <w:szCs w:val="28"/>
        </w:rPr>
      </w:pPr>
      <w:r>
        <w:rPr>
          <w:rFonts w:hint="eastAsia" w:ascii="仿宋" w:hAnsi="仿宋" w:eastAsia="仿宋" w:cs="仿宋"/>
          <w:color w:val="auto"/>
          <w:sz w:val="28"/>
          <w:szCs w:val="28"/>
        </w:rPr>
        <w:t>日期：    年    月    日</w:t>
      </w:r>
    </w:p>
    <w:p>
      <w:pPr>
        <w:spacing w:line="276" w:lineRule="auto"/>
        <w:ind w:right="-115" w:rightChars="-55" w:firstLine="4760" w:firstLineChars="1700"/>
        <w:rPr>
          <w:rFonts w:hint="eastAsia" w:ascii="仿宋" w:hAnsi="仿宋" w:eastAsia="仿宋" w:cs="仿宋"/>
          <w:color w:val="auto"/>
          <w:sz w:val="28"/>
          <w:szCs w:val="28"/>
        </w:rPr>
      </w:pPr>
    </w:p>
    <w:p>
      <w:pPr>
        <w:spacing w:line="360" w:lineRule="exact"/>
        <w:rPr>
          <w:rFonts w:hint="eastAsia" w:ascii="黑体" w:hAnsi="黑体" w:eastAsia="黑体"/>
          <w:color w:val="auto"/>
          <w:sz w:val="28"/>
          <w:szCs w:val="28"/>
          <w:lang w:val="en-US" w:eastAsia="zh-CN"/>
        </w:rPr>
      </w:pPr>
      <w:r>
        <w:rPr>
          <w:rFonts w:hint="eastAsia" w:ascii="黑体" w:hAnsi="黑体" w:eastAsia="黑体"/>
          <w:color w:val="auto"/>
          <w:sz w:val="28"/>
          <w:szCs w:val="28"/>
          <w:lang w:val="en-US" w:eastAsia="zh-CN"/>
        </w:rPr>
        <w:t>附件三</w:t>
      </w:r>
      <w:bookmarkStart w:id="5" w:name="_GoBack"/>
      <w:bookmarkEnd w:id="5"/>
    </w:p>
    <w:p>
      <w:pPr>
        <w:spacing w:line="276" w:lineRule="auto"/>
        <w:ind w:right="-115" w:rightChars="-55"/>
        <w:jc w:val="center"/>
        <w:rPr>
          <w:rFonts w:hint="eastAsia" w:ascii="仿宋" w:hAnsi="仿宋" w:eastAsia="仿宋" w:cs="仿宋"/>
          <w:b/>
          <w:bCs/>
          <w:color w:val="auto"/>
          <w:sz w:val="44"/>
          <w:szCs w:val="44"/>
          <w:lang w:val="en-US" w:eastAsia="zh-CN"/>
        </w:rPr>
      </w:pPr>
      <w:r>
        <w:rPr>
          <w:rFonts w:hint="eastAsia" w:ascii="仿宋" w:hAnsi="仿宋" w:eastAsia="仿宋" w:cs="仿宋"/>
          <w:b/>
          <w:bCs/>
          <w:color w:val="auto"/>
          <w:sz w:val="44"/>
          <w:szCs w:val="44"/>
          <w:lang w:val="en-US" w:eastAsia="zh-CN"/>
        </w:rPr>
        <w:t>数据库维保参数</w:t>
      </w:r>
    </w:p>
    <w:p>
      <w:pPr>
        <w:rPr>
          <w:rFonts w:ascii="宋体" w:hAnsi="宋体" w:cs="微软雅黑"/>
          <w:b/>
          <w:sz w:val="24"/>
        </w:rPr>
      </w:pPr>
      <w:r>
        <w:rPr>
          <w:rFonts w:hint="eastAsia" w:ascii="宋体" w:hAnsi="宋体" w:cs="微软雅黑"/>
          <w:b/>
          <w:sz w:val="24"/>
          <w:lang w:val="en-US" w:eastAsia="zh-CN"/>
        </w:rPr>
        <w:t>一</w:t>
      </w:r>
      <w:r>
        <w:rPr>
          <w:rFonts w:hint="eastAsia" w:ascii="宋体" w:hAnsi="宋体" w:cs="微软雅黑"/>
          <w:b/>
          <w:sz w:val="24"/>
        </w:rPr>
        <w:t>、数据库服务清单</w:t>
      </w:r>
    </w:p>
    <w:tbl>
      <w:tblPr>
        <w:tblStyle w:val="8"/>
        <w:tblW w:w="9188" w:type="dxa"/>
        <w:tblInd w:w="-108" w:type="dxa"/>
        <w:tblLayout w:type="fixed"/>
        <w:tblCellMar>
          <w:top w:w="0" w:type="dxa"/>
          <w:left w:w="108" w:type="dxa"/>
          <w:bottom w:w="0" w:type="dxa"/>
          <w:right w:w="108" w:type="dxa"/>
        </w:tblCellMar>
      </w:tblPr>
      <w:tblGrid>
        <w:gridCol w:w="618"/>
        <w:gridCol w:w="1617"/>
        <w:gridCol w:w="1842"/>
        <w:gridCol w:w="2278"/>
        <w:gridCol w:w="2214"/>
        <w:gridCol w:w="619"/>
      </w:tblGrid>
      <w:tr>
        <w:tblPrEx>
          <w:tblCellMar>
            <w:top w:w="0" w:type="dxa"/>
            <w:left w:w="108" w:type="dxa"/>
            <w:bottom w:w="0" w:type="dxa"/>
            <w:right w:w="108" w:type="dxa"/>
          </w:tblCellMar>
        </w:tblPrEx>
        <w:trPr>
          <w:trHeight w:val="315" w:hRule="atLeast"/>
        </w:trPr>
        <w:tc>
          <w:tcPr>
            <w:tcW w:w="618" w:type="dxa"/>
            <w:tcBorders>
              <w:top w:val="single" w:color="000000" w:sz="4" w:space="0"/>
              <w:left w:val="single" w:color="000000" w:sz="4" w:space="0"/>
              <w:bottom w:val="single" w:color="000000" w:sz="4" w:space="0"/>
              <w:right w:val="single" w:color="000000" w:sz="4" w:space="0"/>
            </w:tcBorders>
            <w:shd w:val="clear" w:color="000000" w:fill="C0C0C0"/>
            <w:noWrap/>
            <w:vAlign w:val="bottom"/>
          </w:tcPr>
          <w:p>
            <w:pPr>
              <w:widowControl/>
              <w:jc w:val="center"/>
              <w:rPr>
                <w:rFonts w:ascii="宋体" w:hAnsi="宋体" w:cs="宋体"/>
                <w:b/>
                <w:bCs/>
                <w:sz w:val="20"/>
                <w:szCs w:val="20"/>
              </w:rPr>
            </w:pPr>
            <w:r>
              <w:rPr>
                <w:rFonts w:hint="eastAsia" w:ascii="宋体" w:hAnsi="宋体" w:cs="宋体"/>
                <w:b/>
                <w:bCs/>
                <w:sz w:val="20"/>
                <w:szCs w:val="20"/>
              </w:rPr>
              <w:t>序号</w:t>
            </w:r>
          </w:p>
        </w:tc>
        <w:tc>
          <w:tcPr>
            <w:tcW w:w="1617" w:type="dxa"/>
            <w:tcBorders>
              <w:top w:val="single" w:color="000000" w:sz="4" w:space="0"/>
              <w:left w:val="nil"/>
              <w:bottom w:val="single" w:color="000000" w:sz="4" w:space="0"/>
              <w:right w:val="single" w:color="000000" w:sz="4" w:space="0"/>
            </w:tcBorders>
            <w:shd w:val="clear" w:color="000000" w:fill="C0C0C0"/>
            <w:noWrap/>
            <w:vAlign w:val="bottom"/>
          </w:tcPr>
          <w:p>
            <w:pPr>
              <w:widowControl/>
              <w:jc w:val="center"/>
              <w:rPr>
                <w:rFonts w:ascii="宋体" w:hAnsi="宋体" w:cs="宋体"/>
                <w:b/>
                <w:bCs/>
                <w:sz w:val="20"/>
                <w:szCs w:val="20"/>
              </w:rPr>
            </w:pPr>
            <w:r>
              <w:rPr>
                <w:rFonts w:hint="eastAsia" w:ascii="宋体" w:hAnsi="宋体" w:cs="宋体"/>
                <w:b/>
                <w:bCs/>
                <w:sz w:val="20"/>
                <w:szCs w:val="20"/>
              </w:rPr>
              <w:t>设备类型</w:t>
            </w:r>
          </w:p>
        </w:tc>
        <w:tc>
          <w:tcPr>
            <w:tcW w:w="1842" w:type="dxa"/>
            <w:tcBorders>
              <w:top w:val="single" w:color="000000" w:sz="4" w:space="0"/>
              <w:left w:val="nil"/>
              <w:bottom w:val="single" w:color="000000" w:sz="4" w:space="0"/>
              <w:right w:val="single" w:color="000000" w:sz="4" w:space="0"/>
            </w:tcBorders>
            <w:shd w:val="clear" w:color="000000" w:fill="C0C0C0"/>
            <w:noWrap/>
            <w:vAlign w:val="bottom"/>
          </w:tcPr>
          <w:p>
            <w:pPr>
              <w:widowControl/>
              <w:jc w:val="center"/>
              <w:rPr>
                <w:rFonts w:ascii="宋体" w:hAnsi="宋体" w:cs="宋体"/>
                <w:b/>
                <w:bCs/>
                <w:sz w:val="20"/>
                <w:szCs w:val="20"/>
              </w:rPr>
            </w:pPr>
            <w:r>
              <w:rPr>
                <w:rFonts w:hint="eastAsia" w:ascii="宋体" w:hAnsi="宋体" w:cs="宋体"/>
                <w:b/>
                <w:bCs/>
                <w:sz w:val="20"/>
                <w:szCs w:val="20"/>
              </w:rPr>
              <w:t>型号</w:t>
            </w:r>
          </w:p>
        </w:tc>
        <w:tc>
          <w:tcPr>
            <w:tcW w:w="2278" w:type="dxa"/>
            <w:tcBorders>
              <w:top w:val="single" w:color="000000" w:sz="4" w:space="0"/>
              <w:left w:val="nil"/>
              <w:bottom w:val="single" w:color="000000" w:sz="4" w:space="0"/>
              <w:right w:val="single" w:color="000000" w:sz="4" w:space="0"/>
            </w:tcBorders>
            <w:shd w:val="clear" w:color="000000" w:fill="C0C0C0"/>
            <w:noWrap/>
            <w:vAlign w:val="bottom"/>
          </w:tcPr>
          <w:p>
            <w:pPr>
              <w:widowControl/>
              <w:jc w:val="center"/>
              <w:rPr>
                <w:rFonts w:ascii="宋体" w:hAnsi="宋体" w:cs="宋体"/>
                <w:b/>
                <w:bCs/>
                <w:sz w:val="20"/>
                <w:szCs w:val="20"/>
              </w:rPr>
            </w:pPr>
            <w:r>
              <w:rPr>
                <w:rFonts w:hint="eastAsia" w:ascii="宋体" w:hAnsi="宋体" w:cs="宋体"/>
                <w:b/>
                <w:bCs/>
                <w:sz w:val="20"/>
                <w:szCs w:val="20"/>
              </w:rPr>
              <w:t>备注</w:t>
            </w:r>
          </w:p>
        </w:tc>
        <w:tc>
          <w:tcPr>
            <w:tcW w:w="2214" w:type="dxa"/>
            <w:tcBorders>
              <w:top w:val="single" w:color="000000" w:sz="4" w:space="0"/>
              <w:left w:val="nil"/>
              <w:bottom w:val="single" w:color="000000" w:sz="4" w:space="0"/>
              <w:right w:val="single" w:color="000000" w:sz="4" w:space="0"/>
            </w:tcBorders>
            <w:shd w:val="clear" w:color="000000" w:fill="C0C0C0"/>
            <w:noWrap/>
            <w:vAlign w:val="bottom"/>
          </w:tcPr>
          <w:p>
            <w:pPr>
              <w:widowControl/>
              <w:jc w:val="center"/>
              <w:rPr>
                <w:rFonts w:ascii="宋体" w:hAnsi="宋体" w:cs="宋体"/>
                <w:b/>
                <w:bCs/>
                <w:sz w:val="20"/>
                <w:szCs w:val="20"/>
              </w:rPr>
            </w:pPr>
            <w:r>
              <w:rPr>
                <w:rFonts w:hint="eastAsia" w:ascii="宋体" w:hAnsi="宋体" w:cs="宋体"/>
                <w:b/>
                <w:bCs/>
                <w:sz w:val="20"/>
                <w:szCs w:val="20"/>
              </w:rPr>
              <w:t>维护要求</w:t>
            </w:r>
          </w:p>
        </w:tc>
        <w:tc>
          <w:tcPr>
            <w:tcW w:w="619" w:type="dxa"/>
            <w:tcBorders>
              <w:top w:val="single" w:color="000000" w:sz="4" w:space="0"/>
              <w:left w:val="nil"/>
              <w:bottom w:val="single" w:color="000000" w:sz="4" w:space="0"/>
              <w:right w:val="single" w:color="000000" w:sz="4" w:space="0"/>
            </w:tcBorders>
            <w:shd w:val="clear" w:color="000000" w:fill="C0C0C0"/>
            <w:noWrap/>
            <w:vAlign w:val="bottom"/>
          </w:tcPr>
          <w:p>
            <w:pPr>
              <w:widowControl/>
              <w:jc w:val="center"/>
              <w:rPr>
                <w:rFonts w:ascii="宋体" w:hAnsi="宋体" w:cs="宋体"/>
                <w:b/>
                <w:bCs/>
                <w:sz w:val="20"/>
                <w:szCs w:val="20"/>
              </w:rPr>
            </w:pPr>
            <w:r>
              <w:rPr>
                <w:rFonts w:hint="eastAsia" w:ascii="宋体" w:hAnsi="宋体" w:cs="宋体"/>
                <w:b/>
                <w:bCs/>
                <w:sz w:val="20"/>
                <w:szCs w:val="20"/>
              </w:rPr>
              <w:t>数量</w:t>
            </w:r>
          </w:p>
        </w:tc>
      </w:tr>
      <w:tr>
        <w:tblPrEx>
          <w:tblCellMar>
            <w:top w:w="0" w:type="dxa"/>
            <w:left w:w="108" w:type="dxa"/>
            <w:bottom w:w="0" w:type="dxa"/>
            <w:right w:w="108" w:type="dxa"/>
          </w:tblCellMar>
        </w:tblPrEx>
        <w:trPr>
          <w:trHeight w:val="567" w:hRule="exact"/>
        </w:trPr>
        <w:tc>
          <w:tcPr>
            <w:tcW w:w="618" w:type="dxa"/>
            <w:tcBorders>
              <w:top w:val="nil"/>
              <w:left w:val="single" w:color="000000" w:sz="4" w:space="0"/>
              <w:bottom w:val="single" w:color="000000" w:sz="4" w:space="0"/>
              <w:right w:val="single" w:color="000000" w:sz="4" w:space="0"/>
            </w:tcBorders>
            <w:noWrap/>
            <w:vAlign w:val="bottom"/>
          </w:tcPr>
          <w:p>
            <w:pPr>
              <w:widowControl/>
              <w:jc w:val="center"/>
              <w:rPr>
                <w:rFonts w:ascii="宋体" w:hAnsi="宋体" w:cs="宋体"/>
                <w:color w:val="000000"/>
                <w:sz w:val="24"/>
              </w:rPr>
            </w:pPr>
            <w:r>
              <w:rPr>
                <w:rFonts w:hint="eastAsia" w:ascii="宋体" w:hAnsi="宋体" w:cs="宋体"/>
                <w:color w:val="000000"/>
                <w:sz w:val="24"/>
              </w:rPr>
              <w:t>1</w:t>
            </w:r>
          </w:p>
        </w:tc>
        <w:tc>
          <w:tcPr>
            <w:tcW w:w="1617" w:type="dxa"/>
            <w:tcBorders>
              <w:top w:val="nil"/>
              <w:left w:val="nil"/>
              <w:bottom w:val="single" w:color="000000" w:sz="4" w:space="0"/>
              <w:right w:val="single" w:color="000000" w:sz="4" w:space="0"/>
            </w:tcBorders>
            <w:noWrap/>
            <w:vAlign w:val="center"/>
          </w:tcPr>
          <w:p>
            <w:pPr>
              <w:widowControl/>
              <w:jc w:val="center"/>
              <w:rPr>
                <w:rFonts w:ascii="宋体" w:hAnsi="宋体" w:cs="宋体"/>
                <w:color w:val="000000"/>
                <w:sz w:val="22"/>
                <w:szCs w:val="22"/>
              </w:rPr>
            </w:pPr>
            <w:r>
              <w:rPr>
                <w:rFonts w:hint="eastAsia" w:ascii="宋体" w:hAnsi="宋体" w:cs="宋体"/>
                <w:color w:val="000000"/>
                <w:sz w:val="22"/>
                <w:szCs w:val="22"/>
              </w:rPr>
              <w:t>HIS系统</w:t>
            </w:r>
          </w:p>
        </w:tc>
        <w:tc>
          <w:tcPr>
            <w:tcW w:w="1842" w:type="dxa"/>
            <w:tcBorders>
              <w:top w:val="nil"/>
              <w:left w:val="nil"/>
              <w:bottom w:val="single" w:color="000000" w:sz="4" w:space="0"/>
              <w:right w:val="single" w:color="000000" w:sz="4" w:space="0"/>
            </w:tcBorders>
            <w:noWrap/>
            <w:vAlign w:val="center"/>
          </w:tcPr>
          <w:p>
            <w:pPr>
              <w:widowControl/>
              <w:jc w:val="center"/>
              <w:rPr>
                <w:rFonts w:ascii="宋体" w:hAnsi="宋体" w:cs="宋体"/>
                <w:color w:val="000000"/>
                <w:sz w:val="22"/>
                <w:szCs w:val="22"/>
              </w:rPr>
            </w:pPr>
            <w:r>
              <w:rPr>
                <w:rFonts w:hint="eastAsia" w:ascii="宋体" w:hAnsi="宋体" w:cs="宋体"/>
                <w:color w:val="000000"/>
                <w:sz w:val="22"/>
                <w:szCs w:val="22"/>
              </w:rPr>
              <w:t>SQL Server</w:t>
            </w:r>
          </w:p>
        </w:tc>
        <w:tc>
          <w:tcPr>
            <w:tcW w:w="2278" w:type="dxa"/>
            <w:tcBorders>
              <w:top w:val="nil"/>
              <w:left w:val="nil"/>
              <w:bottom w:val="single" w:color="000000" w:sz="4" w:space="0"/>
              <w:right w:val="single" w:color="000000" w:sz="4" w:space="0"/>
            </w:tcBorders>
            <w:noWrap/>
            <w:vAlign w:val="center"/>
          </w:tcPr>
          <w:p>
            <w:pPr>
              <w:widowControl/>
              <w:jc w:val="center"/>
              <w:rPr>
                <w:rFonts w:ascii="宋体" w:hAnsi="宋体" w:cs="宋体"/>
                <w:color w:val="000000"/>
                <w:sz w:val="22"/>
                <w:szCs w:val="22"/>
              </w:rPr>
            </w:pPr>
            <w:r>
              <w:rPr>
                <w:rFonts w:hint="eastAsia" w:ascii="宋体" w:hAnsi="宋体" w:cs="宋体"/>
                <w:color w:val="000000"/>
                <w:sz w:val="22"/>
                <w:szCs w:val="22"/>
              </w:rPr>
              <w:t>冗余</w:t>
            </w:r>
          </w:p>
        </w:tc>
        <w:tc>
          <w:tcPr>
            <w:tcW w:w="2214" w:type="dxa"/>
            <w:vMerge w:val="restart"/>
            <w:tcBorders>
              <w:top w:val="nil"/>
              <w:left w:val="nil"/>
              <w:right w:val="single" w:color="000000" w:sz="4" w:space="0"/>
            </w:tcBorders>
            <w:noWrap/>
            <w:vAlign w:val="center"/>
          </w:tcPr>
          <w:p>
            <w:pPr>
              <w:rPr>
                <w:color w:val="000000"/>
                <w:szCs w:val="21"/>
              </w:rPr>
            </w:pPr>
            <w:r>
              <w:rPr>
                <w:rFonts w:hint="eastAsia"/>
                <w:color w:val="000000"/>
                <w:szCs w:val="21"/>
              </w:rPr>
              <w:t>1、数据库维护</w:t>
            </w:r>
          </w:p>
          <w:p>
            <w:pPr>
              <w:rPr>
                <w:color w:val="000000"/>
                <w:szCs w:val="21"/>
              </w:rPr>
            </w:pPr>
            <w:r>
              <w:rPr>
                <w:rFonts w:hint="eastAsia"/>
                <w:color w:val="000000"/>
                <w:szCs w:val="21"/>
              </w:rPr>
              <w:t>2、故障排查</w:t>
            </w:r>
          </w:p>
          <w:p>
            <w:pPr>
              <w:rPr>
                <w:color w:val="000000"/>
                <w:szCs w:val="21"/>
              </w:rPr>
            </w:pPr>
            <w:r>
              <w:rPr>
                <w:rFonts w:hint="eastAsia"/>
                <w:color w:val="000000"/>
                <w:szCs w:val="21"/>
              </w:rPr>
              <w:t>3、日常巡检</w:t>
            </w:r>
          </w:p>
          <w:p>
            <w:pPr>
              <w:rPr>
                <w:color w:val="000000"/>
                <w:szCs w:val="21"/>
              </w:rPr>
            </w:pPr>
            <w:r>
              <w:rPr>
                <w:rFonts w:hint="eastAsia"/>
                <w:color w:val="000000"/>
                <w:szCs w:val="21"/>
              </w:rPr>
              <w:t>4、协助数据迁移与备份、恢复、数据库订阅发布</w:t>
            </w:r>
          </w:p>
          <w:p>
            <w:r>
              <w:rPr>
                <w:rFonts w:hint="eastAsia"/>
                <w:color w:val="000000"/>
                <w:szCs w:val="21"/>
                <w:lang w:val="en-US" w:eastAsia="zh-CN"/>
              </w:rPr>
              <w:t>5</w:t>
            </w:r>
            <w:r>
              <w:rPr>
                <w:rFonts w:hint="eastAsia"/>
                <w:color w:val="000000"/>
                <w:szCs w:val="21"/>
              </w:rPr>
              <w:t>、数据库应急系统维护</w:t>
            </w:r>
          </w:p>
        </w:tc>
        <w:tc>
          <w:tcPr>
            <w:tcW w:w="619" w:type="dxa"/>
            <w:tcBorders>
              <w:top w:val="nil"/>
              <w:left w:val="nil"/>
              <w:bottom w:val="single" w:color="000000" w:sz="4" w:space="0"/>
              <w:right w:val="single" w:color="000000" w:sz="4" w:space="0"/>
            </w:tcBorders>
            <w:noWrap/>
            <w:vAlign w:val="bottom"/>
          </w:tcPr>
          <w:p>
            <w:pPr>
              <w:widowControl/>
              <w:jc w:val="center"/>
              <w:rPr>
                <w:rFonts w:ascii="宋体" w:hAnsi="宋体" w:cs="宋体"/>
                <w:color w:val="000000"/>
                <w:sz w:val="20"/>
                <w:szCs w:val="20"/>
              </w:rPr>
            </w:pPr>
            <w:r>
              <w:rPr>
                <w:rFonts w:hint="eastAsia" w:ascii="宋体" w:hAnsi="宋体" w:cs="宋体"/>
                <w:color w:val="000000"/>
                <w:sz w:val="20"/>
                <w:szCs w:val="20"/>
              </w:rPr>
              <w:t>1</w:t>
            </w:r>
          </w:p>
        </w:tc>
      </w:tr>
      <w:tr>
        <w:tblPrEx>
          <w:tblCellMar>
            <w:top w:w="0" w:type="dxa"/>
            <w:left w:w="108" w:type="dxa"/>
            <w:bottom w:w="0" w:type="dxa"/>
            <w:right w:w="108" w:type="dxa"/>
          </w:tblCellMar>
        </w:tblPrEx>
        <w:trPr>
          <w:trHeight w:val="567" w:hRule="exact"/>
        </w:trPr>
        <w:tc>
          <w:tcPr>
            <w:tcW w:w="618" w:type="dxa"/>
            <w:tcBorders>
              <w:top w:val="nil"/>
              <w:left w:val="single" w:color="000000" w:sz="4" w:space="0"/>
              <w:bottom w:val="single" w:color="000000" w:sz="4" w:space="0"/>
              <w:right w:val="single" w:color="000000" w:sz="4" w:space="0"/>
            </w:tcBorders>
            <w:noWrap/>
            <w:vAlign w:val="bottom"/>
          </w:tcPr>
          <w:p>
            <w:pPr>
              <w:widowControl/>
              <w:jc w:val="center"/>
              <w:rPr>
                <w:rFonts w:ascii="宋体" w:hAnsi="宋体" w:cs="宋体"/>
                <w:color w:val="000000"/>
                <w:sz w:val="24"/>
              </w:rPr>
            </w:pPr>
            <w:r>
              <w:rPr>
                <w:rFonts w:hint="eastAsia" w:ascii="宋体" w:hAnsi="宋体" w:cs="宋体"/>
                <w:color w:val="000000"/>
                <w:sz w:val="24"/>
              </w:rPr>
              <w:t>2</w:t>
            </w:r>
          </w:p>
        </w:tc>
        <w:tc>
          <w:tcPr>
            <w:tcW w:w="1617" w:type="dxa"/>
            <w:tcBorders>
              <w:top w:val="nil"/>
              <w:left w:val="nil"/>
              <w:bottom w:val="single" w:color="000000" w:sz="4" w:space="0"/>
              <w:right w:val="single" w:color="000000" w:sz="4" w:space="0"/>
            </w:tcBorders>
            <w:noWrap/>
            <w:vAlign w:val="center"/>
          </w:tcPr>
          <w:p>
            <w:pPr>
              <w:widowControl/>
              <w:jc w:val="center"/>
              <w:rPr>
                <w:rFonts w:ascii="宋体" w:hAnsi="宋体" w:cs="宋体"/>
                <w:color w:val="000000"/>
                <w:sz w:val="22"/>
                <w:szCs w:val="22"/>
              </w:rPr>
            </w:pPr>
            <w:r>
              <w:rPr>
                <w:rFonts w:hint="eastAsia" w:ascii="宋体" w:hAnsi="宋体" w:cs="宋体"/>
                <w:color w:val="000000"/>
                <w:sz w:val="22"/>
                <w:szCs w:val="22"/>
              </w:rPr>
              <w:t>LIS系统</w:t>
            </w:r>
          </w:p>
        </w:tc>
        <w:tc>
          <w:tcPr>
            <w:tcW w:w="1842" w:type="dxa"/>
            <w:tcBorders>
              <w:top w:val="nil"/>
              <w:left w:val="nil"/>
              <w:bottom w:val="single" w:color="000000" w:sz="4" w:space="0"/>
              <w:right w:val="single" w:color="000000" w:sz="4" w:space="0"/>
            </w:tcBorders>
            <w:noWrap/>
            <w:vAlign w:val="center"/>
          </w:tcPr>
          <w:p>
            <w:pPr>
              <w:widowControl/>
              <w:jc w:val="center"/>
              <w:rPr>
                <w:rFonts w:ascii="宋体" w:hAnsi="宋体" w:cs="宋体"/>
                <w:color w:val="000000"/>
                <w:sz w:val="22"/>
                <w:szCs w:val="22"/>
              </w:rPr>
            </w:pPr>
            <w:r>
              <w:rPr>
                <w:rFonts w:hint="eastAsia" w:ascii="宋体" w:hAnsi="宋体" w:cs="宋体"/>
                <w:color w:val="000000"/>
                <w:sz w:val="22"/>
                <w:szCs w:val="22"/>
              </w:rPr>
              <w:t>SQL Server</w:t>
            </w:r>
          </w:p>
        </w:tc>
        <w:tc>
          <w:tcPr>
            <w:tcW w:w="2278" w:type="dxa"/>
            <w:tcBorders>
              <w:top w:val="nil"/>
              <w:left w:val="nil"/>
              <w:bottom w:val="single" w:color="000000" w:sz="4" w:space="0"/>
              <w:right w:val="single" w:color="000000" w:sz="4" w:space="0"/>
            </w:tcBorders>
            <w:noWrap/>
            <w:vAlign w:val="center"/>
          </w:tcPr>
          <w:p>
            <w:pPr>
              <w:widowControl/>
              <w:jc w:val="center"/>
              <w:rPr>
                <w:rFonts w:ascii="宋体" w:hAnsi="宋体" w:cs="宋体"/>
                <w:color w:val="000000"/>
                <w:sz w:val="22"/>
                <w:szCs w:val="22"/>
              </w:rPr>
            </w:pPr>
            <w:r>
              <w:rPr>
                <w:rFonts w:hint="eastAsia" w:ascii="宋体" w:hAnsi="宋体" w:cs="宋体"/>
                <w:color w:val="000000"/>
                <w:sz w:val="22"/>
                <w:szCs w:val="22"/>
              </w:rPr>
              <w:t>冗余</w:t>
            </w:r>
          </w:p>
        </w:tc>
        <w:tc>
          <w:tcPr>
            <w:tcW w:w="2214" w:type="dxa"/>
            <w:vMerge w:val="continue"/>
            <w:tcBorders>
              <w:left w:val="nil"/>
              <w:right w:val="single" w:color="000000" w:sz="4" w:space="0"/>
            </w:tcBorders>
            <w:noWrap/>
            <w:vAlign w:val="center"/>
          </w:tcPr>
          <w:p>
            <w:pPr>
              <w:widowControl/>
              <w:jc w:val="center"/>
              <w:rPr>
                <w:rFonts w:ascii="宋体" w:hAnsi="宋体" w:cs="宋体"/>
                <w:color w:val="000000"/>
                <w:sz w:val="22"/>
                <w:szCs w:val="22"/>
              </w:rPr>
            </w:pPr>
          </w:p>
        </w:tc>
        <w:tc>
          <w:tcPr>
            <w:tcW w:w="619" w:type="dxa"/>
            <w:tcBorders>
              <w:top w:val="nil"/>
              <w:left w:val="nil"/>
              <w:bottom w:val="single" w:color="000000" w:sz="4" w:space="0"/>
              <w:right w:val="single" w:color="000000" w:sz="4" w:space="0"/>
            </w:tcBorders>
            <w:noWrap/>
            <w:vAlign w:val="bottom"/>
          </w:tcPr>
          <w:p>
            <w:pPr>
              <w:widowControl/>
              <w:jc w:val="center"/>
              <w:rPr>
                <w:rFonts w:ascii="宋体" w:hAnsi="宋体" w:cs="宋体"/>
                <w:color w:val="000000"/>
                <w:sz w:val="20"/>
                <w:szCs w:val="20"/>
              </w:rPr>
            </w:pPr>
            <w:r>
              <w:rPr>
                <w:rFonts w:hint="eastAsia" w:ascii="宋体" w:hAnsi="宋体" w:cs="宋体"/>
                <w:color w:val="000000"/>
                <w:sz w:val="20"/>
                <w:szCs w:val="20"/>
              </w:rPr>
              <w:t>1</w:t>
            </w:r>
          </w:p>
        </w:tc>
      </w:tr>
      <w:tr>
        <w:tblPrEx>
          <w:tblCellMar>
            <w:top w:w="0" w:type="dxa"/>
            <w:left w:w="108" w:type="dxa"/>
            <w:bottom w:w="0" w:type="dxa"/>
            <w:right w:w="108" w:type="dxa"/>
          </w:tblCellMar>
        </w:tblPrEx>
        <w:trPr>
          <w:trHeight w:val="567" w:hRule="exact"/>
        </w:trPr>
        <w:tc>
          <w:tcPr>
            <w:tcW w:w="618" w:type="dxa"/>
            <w:tcBorders>
              <w:top w:val="nil"/>
              <w:left w:val="single" w:color="000000" w:sz="4" w:space="0"/>
              <w:bottom w:val="single" w:color="000000" w:sz="4" w:space="0"/>
              <w:right w:val="single" w:color="000000" w:sz="4" w:space="0"/>
            </w:tcBorders>
            <w:noWrap/>
            <w:vAlign w:val="bottom"/>
          </w:tcPr>
          <w:p>
            <w:pPr>
              <w:widowControl/>
              <w:jc w:val="center"/>
              <w:rPr>
                <w:rFonts w:ascii="宋体" w:hAnsi="宋体" w:cs="宋体"/>
                <w:color w:val="000000"/>
                <w:sz w:val="24"/>
              </w:rPr>
            </w:pPr>
            <w:r>
              <w:rPr>
                <w:rFonts w:hint="eastAsia" w:ascii="宋体" w:hAnsi="宋体" w:cs="宋体"/>
                <w:color w:val="000000"/>
                <w:sz w:val="24"/>
              </w:rPr>
              <w:t>3</w:t>
            </w:r>
          </w:p>
        </w:tc>
        <w:tc>
          <w:tcPr>
            <w:tcW w:w="1617" w:type="dxa"/>
            <w:tcBorders>
              <w:top w:val="nil"/>
              <w:left w:val="nil"/>
              <w:bottom w:val="single" w:color="000000" w:sz="4" w:space="0"/>
              <w:right w:val="single" w:color="000000" w:sz="4" w:space="0"/>
            </w:tcBorders>
            <w:noWrap/>
            <w:vAlign w:val="center"/>
          </w:tcPr>
          <w:p>
            <w:pPr>
              <w:widowControl/>
              <w:jc w:val="center"/>
              <w:rPr>
                <w:rFonts w:ascii="宋体" w:hAnsi="宋体" w:cs="宋体"/>
                <w:color w:val="000000"/>
                <w:sz w:val="22"/>
                <w:szCs w:val="22"/>
              </w:rPr>
            </w:pPr>
            <w:r>
              <w:rPr>
                <w:rFonts w:hint="eastAsia" w:ascii="宋体" w:hAnsi="宋体" w:cs="宋体"/>
                <w:color w:val="000000"/>
                <w:sz w:val="22"/>
                <w:szCs w:val="22"/>
                <w:lang w:val="en-US" w:eastAsia="zh-CN"/>
              </w:rPr>
              <w:t>R</w:t>
            </w:r>
            <w:r>
              <w:rPr>
                <w:rFonts w:hint="eastAsia" w:ascii="宋体" w:hAnsi="宋体" w:cs="宋体"/>
                <w:color w:val="000000"/>
                <w:sz w:val="22"/>
                <w:szCs w:val="22"/>
              </w:rPr>
              <w:t>IS系统</w:t>
            </w:r>
          </w:p>
        </w:tc>
        <w:tc>
          <w:tcPr>
            <w:tcW w:w="1842" w:type="dxa"/>
            <w:tcBorders>
              <w:top w:val="nil"/>
              <w:left w:val="nil"/>
              <w:bottom w:val="single" w:color="000000" w:sz="4" w:space="0"/>
              <w:right w:val="single" w:color="000000" w:sz="4" w:space="0"/>
            </w:tcBorders>
            <w:noWrap/>
            <w:vAlign w:val="center"/>
          </w:tcPr>
          <w:p>
            <w:pPr>
              <w:widowControl/>
              <w:jc w:val="center"/>
              <w:rPr>
                <w:rFonts w:ascii="宋体" w:hAnsi="宋体" w:cs="宋体"/>
                <w:color w:val="000000"/>
                <w:sz w:val="22"/>
                <w:szCs w:val="22"/>
              </w:rPr>
            </w:pPr>
            <w:r>
              <w:rPr>
                <w:rFonts w:hint="eastAsia" w:ascii="宋体" w:hAnsi="宋体" w:cs="宋体"/>
                <w:color w:val="000000"/>
                <w:sz w:val="22"/>
                <w:szCs w:val="22"/>
              </w:rPr>
              <w:t>SQL Server</w:t>
            </w:r>
          </w:p>
        </w:tc>
        <w:tc>
          <w:tcPr>
            <w:tcW w:w="2278" w:type="dxa"/>
            <w:tcBorders>
              <w:top w:val="nil"/>
              <w:left w:val="nil"/>
              <w:bottom w:val="single" w:color="000000" w:sz="4" w:space="0"/>
              <w:right w:val="single" w:color="000000" w:sz="4" w:space="0"/>
            </w:tcBorders>
            <w:noWrap/>
            <w:vAlign w:val="center"/>
          </w:tcPr>
          <w:p>
            <w:pPr>
              <w:widowControl/>
              <w:jc w:val="center"/>
              <w:rPr>
                <w:rFonts w:ascii="宋体" w:hAnsi="宋体" w:cs="宋体"/>
                <w:color w:val="000000"/>
                <w:sz w:val="22"/>
                <w:szCs w:val="22"/>
              </w:rPr>
            </w:pPr>
            <w:r>
              <w:rPr>
                <w:rFonts w:hint="eastAsia" w:ascii="宋体" w:hAnsi="宋体" w:cs="宋体"/>
                <w:color w:val="000000"/>
                <w:sz w:val="22"/>
                <w:szCs w:val="22"/>
              </w:rPr>
              <w:t>冗余</w:t>
            </w:r>
          </w:p>
        </w:tc>
        <w:tc>
          <w:tcPr>
            <w:tcW w:w="2214" w:type="dxa"/>
            <w:vMerge w:val="continue"/>
            <w:tcBorders>
              <w:left w:val="nil"/>
              <w:right w:val="single" w:color="000000" w:sz="4" w:space="0"/>
            </w:tcBorders>
            <w:noWrap/>
            <w:vAlign w:val="center"/>
          </w:tcPr>
          <w:p>
            <w:pPr>
              <w:widowControl/>
              <w:jc w:val="center"/>
              <w:rPr>
                <w:rFonts w:ascii="宋体" w:hAnsi="宋体" w:cs="宋体"/>
                <w:color w:val="000000"/>
                <w:sz w:val="22"/>
                <w:szCs w:val="22"/>
              </w:rPr>
            </w:pPr>
          </w:p>
        </w:tc>
        <w:tc>
          <w:tcPr>
            <w:tcW w:w="619" w:type="dxa"/>
            <w:tcBorders>
              <w:top w:val="nil"/>
              <w:left w:val="nil"/>
              <w:bottom w:val="single" w:color="000000" w:sz="4" w:space="0"/>
              <w:right w:val="single" w:color="000000" w:sz="4" w:space="0"/>
            </w:tcBorders>
            <w:noWrap/>
            <w:vAlign w:val="bottom"/>
          </w:tcPr>
          <w:p>
            <w:pPr>
              <w:widowControl/>
              <w:jc w:val="center"/>
              <w:rPr>
                <w:rFonts w:ascii="宋体" w:hAnsi="宋体" w:cs="宋体"/>
                <w:color w:val="000000"/>
                <w:sz w:val="20"/>
                <w:szCs w:val="20"/>
              </w:rPr>
            </w:pPr>
            <w:r>
              <w:rPr>
                <w:rFonts w:hint="eastAsia" w:ascii="宋体" w:hAnsi="宋体" w:cs="宋体"/>
                <w:color w:val="000000"/>
                <w:sz w:val="20"/>
                <w:szCs w:val="20"/>
              </w:rPr>
              <w:t>1</w:t>
            </w:r>
          </w:p>
        </w:tc>
      </w:tr>
      <w:tr>
        <w:tblPrEx>
          <w:tblCellMar>
            <w:top w:w="0" w:type="dxa"/>
            <w:left w:w="108" w:type="dxa"/>
            <w:bottom w:w="0" w:type="dxa"/>
            <w:right w:w="108" w:type="dxa"/>
          </w:tblCellMar>
        </w:tblPrEx>
        <w:trPr>
          <w:trHeight w:val="567" w:hRule="exact"/>
        </w:trPr>
        <w:tc>
          <w:tcPr>
            <w:tcW w:w="618" w:type="dxa"/>
            <w:tcBorders>
              <w:top w:val="nil"/>
              <w:left w:val="single" w:color="000000" w:sz="4" w:space="0"/>
              <w:bottom w:val="single" w:color="000000" w:sz="4" w:space="0"/>
              <w:right w:val="single" w:color="000000" w:sz="4" w:space="0"/>
            </w:tcBorders>
            <w:shd w:val="clear" w:color="000000" w:fill="FFFFFF"/>
            <w:noWrap/>
            <w:vAlign w:val="bottom"/>
          </w:tcPr>
          <w:p>
            <w:pPr>
              <w:widowControl/>
              <w:jc w:val="center"/>
              <w:rPr>
                <w:rFonts w:ascii="宋体" w:hAnsi="宋体" w:cs="宋体"/>
                <w:color w:val="000000"/>
                <w:sz w:val="24"/>
              </w:rPr>
            </w:pPr>
            <w:r>
              <w:rPr>
                <w:rFonts w:hint="eastAsia" w:ascii="宋体" w:hAnsi="宋体" w:cs="宋体"/>
                <w:color w:val="000000"/>
                <w:sz w:val="24"/>
              </w:rPr>
              <w:t>4</w:t>
            </w:r>
          </w:p>
        </w:tc>
        <w:tc>
          <w:tcPr>
            <w:tcW w:w="1617"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cs="宋体"/>
                <w:color w:val="000000"/>
                <w:sz w:val="22"/>
                <w:szCs w:val="22"/>
              </w:rPr>
            </w:pPr>
            <w:r>
              <w:rPr>
                <w:rFonts w:hint="eastAsia" w:ascii="宋体" w:hAnsi="宋体" w:cs="宋体"/>
                <w:color w:val="000000"/>
                <w:sz w:val="22"/>
                <w:szCs w:val="22"/>
                <w:lang w:val="en-US" w:eastAsia="zh-CN"/>
              </w:rPr>
              <w:t>EMR</w:t>
            </w:r>
            <w:r>
              <w:rPr>
                <w:rFonts w:hint="eastAsia" w:ascii="宋体" w:hAnsi="宋体" w:cs="宋体"/>
                <w:color w:val="000000"/>
                <w:sz w:val="22"/>
                <w:szCs w:val="22"/>
              </w:rPr>
              <w:t>系统</w:t>
            </w:r>
          </w:p>
        </w:tc>
        <w:tc>
          <w:tcPr>
            <w:tcW w:w="1842"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cs="宋体"/>
                <w:color w:val="000000"/>
                <w:sz w:val="22"/>
                <w:szCs w:val="22"/>
              </w:rPr>
            </w:pPr>
            <w:r>
              <w:rPr>
                <w:rFonts w:hint="eastAsia" w:ascii="宋体" w:hAnsi="宋体" w:cs="宋体"/>
                <w:color w:val="000000"/>
                <w:sz w:val="22"/>
                <w:szCs w:val="22"/>
              </w:rPr>
              <w:t>SQL Server</w:t>
            </w:r>
          </w:p>
        </w:tc>
        <w:tc>
          <w:tcPr>
            <w:tcW w:w="227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cs="宋体"/>
                <w:color w:val="000000"/>
                <w:sz w:val="22"/>
                <w:szCs w:val="22"/>
              </w:rPr>
            </w:pPr>
            <w:r>
              <w:rPr>
                <w:rFonts w:hint="eastAsia" w:ascii="宋体" w:hAnsi="宋体" w:cs="宋体"/>
                <w:color w:val="000000"/>
                <w:sz w:val="22"/>
                <w:szCs w:val="22"/>
              </w:rPr>
              <w:t>冗余</w:t>
            </w:r>
          </w:p>
        </w:tc>
        <w:tc>
          <w:tcPr>
            <w:tcW w:w="2214" w:type="dxa"/>
            <w:vMerge w:val="continue"/>
            <w:tcBorders>
              <w:left w:val="nil"/>
              <w:right w:val="single" w:color="000000" w:sz="4" w:space="0"/>
            </w:tcBorders>
            <w:shd w:val="clear" w:color="000000" w:fill="FFFFFF"/>
            <w:noWrap/>
            <w:vAlign w:val="center"/>
          </w:tcPr>
          <w:p>
            <w:pPr>
              <w:widowControl/>
              <w:jc w:val="center"/>
              <w:rPr>
                <w:rFonts w:ascii="宋体" w:hAnsi="宋体" w:cs="宋体"/>
                <w:color w:val="000000"/>
                <w:sz w:val="22"/>
                <w:szCs w:val="22"/>
              </w:rPr>
            </w:pPr>
          </w:p>
        </w:tc>
        <w:tc>
          <w:tcPr>
            <w:tcW w:w="619" w:type="dxa"/>
            <w:tcBorders>
              <w:top w:val="nil"/>
              <w:left w:val="nil"/>
              <w:bottom w:val="single" w:color="000000" w:sz="4" w:space="0"/>
              <w:right w:val="single" w:color="000000" w:sz="4" w:space="0"/>
            </w:tcBorders>
            <w:shd w:val="clear" w:color="000000" w:fill="FFFFFF"/>
            <w:noWrap/>
            <w:vAlign w:val="bottom"/>
          </w:tcPr>
          <w:p>
            <w:pPr>
              <w:widowControl/>
              <w:jc w:val="center"/>
              <w:rPr>
                <w:rFonts w:ascii="宋体" w:hAnsi="宋体" w:cs="宋体"/>
                <w:color w:val="000000"/>
                <w:sz w:val="20"/>
                <w:szCs w:val="20"/>
              </w:rPr>
            </w:pPr>
            <w:r>
              <w:rPr>
                <w:rFonts w:hint="eastAsia" w:ascii="宋体" w:hAnsi="宋体" w:cs="宋体"/>
                <w:color w:val="000000"/>
                <w:sz w:val="20"/>
                <w:szCs w:val="20"/>
              </w:rPr>
              <w:t>1</w:t>
            </w:r>
          </w:p>
        </w:tc>
      </w:tr>
      <w:tr>
        <w:tblPrEx>
          <w:tblCellMar>
            <w:top w:w="0" w:type="dxa"/>
            <w:left w:w="108" w:type="dxa"/>
            <w:bottom w:w="0" w:type="dxa"/>
            <w:right w:w="108" w:type="dxa"/>
          </w:tblCellMar>
        </w:tblPrEx>
        <w:trPr>
          <w:trHeight w:val="567" w:hRule="exact"/>
        </w:trPr>
        <w:tc>
          <w:tcPr>
            <w:tcW w:w="618" w:type="dxa"/>
            <w:tcBorders>
              <w:top w:val="nil"/>
              <w:left w:val="single" w:color="000000" w:sz="4" w:space="0"/>
              <w:bottom w:val="single" w:color="000000" w:sz="4" w:space="0"/>
              <w:right w:val="single" w:color="000000" w:sz="4" w:space="0"/>
            </w:tcBorders>
            <w:noWrap/>
            <w:vAlign w:val="bottom"/>
          </w:tcPr>
          <w:p>
            <w:pPr>
              <w:widowControl/>
              <w:jc w:val="center"/>
              <w:rPr>
                <w:rFonts w:ascii="宋体" w:hAnsi="宋体" w:cs="宋体"/>
                <w:color w:val="000000"/>
                <w:sz w:val="24"/>
              </w:rPr>
            </w:pPr>
            <w:r>
              <w:rPr>
                <w:rFonts w:hint="eastAsia" w:ascii="宋体" w:hAnsi="宋体" w:cs="宋体"/>
                <w:color w:val="000000"/>
                <w:sz w:val="24"/>
              </w:rPr>
              <w:t>5</w:t>
            </w:r>
          </w:p>
        </w:tc>
        <w:tc>
          <w:tcPr>
            <w:tcW w:w="1617" w:type="dxa"/>
            <w:tcBorders>
              <w:top w:val="nil"/>
              <w:left w:val="nil"/>
              <w:bottom w:val="single" w:color="000000" w:sz="4" w:space="0"/>
              <w:right w:val="single" w:color="000000" w:sz="4" w:space="0"/>
            </w:tcBorders>
            <w:noWrap/>
            <w:vAlign w:val="center"/>
          </w:tcPr>
          <w:p>
            <w:pPr>
              <w:widowControl/>
              <w:jc w:val="center"/>
              <w:rPr>
                <w:rFonts w:ascii="宋体" w:hAnsi="宋体" w:cs="宋体"/>
                <w:color w:val="000000"/>
                <w:sz w:val="22"/>
                <w:szCs w:val="22"/>
              </w:rPr>
            </w:pPr>
            <w:r>
              <w:rPr>
                <w:rFonts w:hint="eastAsia" w:ascii="宋体" w:hAnsi="宋体" w:cs="宋体"/>
                <w:color w:val="000000"/>
                <w:sz w:val="22"/>
                <w:szCs w:val="22"/>
              </w:rPr>
              <w:t>PACS系统</w:t>
            </w:r>
          </w:p>
        </w:tc>
        <w:tc>
          <w:tcPr>
            <w:tcW w:w="1842" w:type="dxa"/>
            <w:tcBorders>
              <w:top w:val="nil"/>
              <w:left w:val="nil"/>
              <w:bottom w:val="single" w:color="000000" w:sz="4" w:space="0"/>
              <w:right w:val="single" w:color="000000" w:sz="4" w:space="0"/>
            </w:tcBorders>
            <w:noWrap/>
            <w:vAlign w:val="center"/>
          </w:tcPr>
          <w:p>
            <w:pPr>
              <w:widowControl/>
              <w:jc w:val="center"/>
              <w:rPr>
                <w:rFonts w:ascii="宋体" w:hAnsi="宋体" w:cs="宋体"/>
                <w:color w:val="000000"/>
                <w:sz w:val="22"/>
                <w:szCs w:val="22"/>
              </w:rPr>
            </w:pPr>
            <w:r>
              <w:rPr>
                <w:rFonts w:hint="eastAsia" w:ascii="宋体" w:hAnsi="宋体" w:cs="宋体"/>
                <w:color w:val="000000"/>
                <w:sz w:val="22"/>
                <w:szCs w:val="22"/>
              </w:rPr>
              <w:t>SQL Server</w:t>
            </w:r>
          </w:p>
        </w:tc>
        <w:tc>
          <w:tcPr>
            <w:tcW w:w="2278" w:type="dxa"/>
            <w:tcBorders>
              <w:top w:val="nil"/>
              <w:left w:val="nil"/>
              <w:bottom w:val="single" w:color="000000" w:sz="4" w:space="0"/>
              <w:right w:val="single" w:color="000000" w:sz="4" w:space="0"/>
            </w:tcBorders>
            <w:noWrap/>
            <w:vAlign w:val="center"/>
          </w:tcPr>
          <w:p>
            <w:pPr>
              <w:widowControl/>
              <w:jc w:val="center"/>
              <w:rPr>
                <w:rFonts w:ascii="宋体" w:hAnsi="宋体" w:cs="宋体"/>
                <w:color w:val="000000"/>
                <w:sz w:val="22"/>
                <w:szCs w:val="22"/>
              </w:rPr>
            </w:pPr>
            <w:r>
              <w:rPr>
                <w:rFonts w:hint="eastAsia" w:ascii="宋体" w:hAnsi="宋体" w:cs="宋体"/>
                <w:color w:val="000000"/>
                <w:sz w:val="22"/>
                <w:szCs w:val="22"/>
              </w:rPr>
              <w:t>冗余</w:t>
            </w:r>
          </w:p>
        </w:tc>
        <w:tc>
          <w:tcPr>
            <w:tcW w:w="2214" w:type="dxa"/>
            <w:vMerge w:val="continue"/>
            <w:tcBorders>
              <w:left w:val="nil"/>
              <w:right w:val="single" w:color="000000" w:sz="4" w:space="0"/>
            </w:tcBorders>
            <w:noWrap/>
            <w:vAlign w:val="center"/>
          </w:tcPr>
          <w:p>
            <w:pPr>
              <w:widowControl/>
              <w:jc w:val="center"/>
              <w:rPr>
                <w:rFonts w:ascii="宋体" w:hAnsi="宋体" w:cs="宋体"/>
                <w:color w:val="000000"/>
                <w:sz w:val="22"/>
                <w:szCs w:val="22"/>
              </w:rPr>
            </w:pPr>
          </w:p>
        </w:tc>
        <w:tc>
          <w:tcPr>
            <w:tcW w:w="619" w:type="dxa"/>
            <w:tcBorders>
              <w:top w:val="nil"/>
              <w:left w:val="nil"/>
              <w:bottom w:val="single" w:color="000000" w:sz="4" w:space="0"/>
              <w:right w:val="single" w:color="000000" w:sz="4" w:space="0"/>
            </w:tcBorders>
            <w:noWrap/>
            <w:vAlign w:val="bottom"/>
          </w:tcPr>
          <w:p>
            <w:pPr>
              <w:widowControl/>
              <w:jc w:val="center"/>
              <w:rPr>
                <w:rFonts w:ascii="宋体" w:hAnsi="宋体" w:cs="宋体"/>
                <w:color w:val="000000"/>
                <w:sz w:val="20"/>
                <w:szCs w:val="20"/>
              </w:rPr>
            </w:pPr>
            <w:r>
              <w:rPr>
                <w:rFonts w:hint="eastAsia" w:ascii="宋体" w:hAnsi="宋体" w:cs="宋体"/>
                <w:color w:val="000000"/>
                <w:sz w:val="20"/>
                <w:szCs w:val="20"/>
              </w:rPr>
              <w:t>1</w:t>
            </w:r>
          </w:p>
        </w:tc>
      </w:tr>
      <w:tr>
        <w:tblPrEx>
          <w:tblCellMar>
            <w:top w:w="0" w:type="dxa"/>
            <w:left w:w="108" w:type="dxa"/>
            <w:bottom w:w="0" w:type="dxa"/>
            <w:right w:w="108" w:type="dxa"/>
          </w:tblCellMar>
        </w:tblPrEx>
        <w:trPr>
          <w:trHeight w:val="644" w:hRule="exact"/>
        </w:trPr>
        <w:tc>
          <w:tcPr>
            <w:tcW w:w="618" w:type="dxa"/>
            <w:tcBorders>
              <w:top w:val="nil"/>
              <w:left w:val="single" w:color="000000" w:sz="4" w:space="0"/>
              <w:bottom w:val="nil"/>
              <w:right w:val="single" w:color="000000" w:sz="4" w:space="0"/>
            </w:tcBorders>
            <w:noWrap/>
            <w:vAlign w:val="bottom"/>
          </w:tcPr>
          <w:p>
            <w:pPr>
              <w:widowControl/>
              <w:jc w:val="center"/>
              <w:rPr>
                <w:rFonts w:ascii="宋体" w:hAnsi="宋体" w:cs="宋体"/>
                <w:color w:val="000000"/>
                <w:sz w:val="24"/>
              </w:rPr>
            </w:pPr>
            <w:r>
              <w:rPr>
                <w:rFonts w:hint="eastAsia" w:ascii="宋体" w:hAnsi="宋体" w:cs="宋体"/>
                <w:color w:val="000000"/>
                <w:sz w:val="24"/>
              </w:rPr>
              <w:t>6</w:t>
            </w:r>
          </w:p>
        </w:tc>
        <w:tc>
          <w:tcPr>
            <w:tcW w:w="1617" w:type="dxa"/>
            <w:tcBorders>
              <w:top w:val="nil"/>
              <w:left w:val="nil"/>
              <w:bottom w:val="nil"/>
              <w:right w:val="single" w:color="000000" w:sz="4" w:space="0"/>
            </w:tcBorders>
            <w:noWrap/>
            <w:vAlign w:val="center"/>
          </w:tcPr>
          <w:p>
            <w:pPr>
              <w:widowControl/>
              <w:jc w:val="center"/>
              <w:rPr>
                <w:rFonts w:ascii="宋体" w:hAnsi="宋体" w:cs="宋体"/>
                <w:color w:val="000000"/>
                <w:sz w:val="22"/>
                <w:szCs w:val="22"/>
              </w:rPr>
            </w:pPr>
            <w:r>
              <w:rPr>
                <w:rFonts w:hint="eastAsia" w:ascii="宋体" w:hAnsi="宋体" w:cs="宋体"/>
                <w:color w:val="000000"/>
                <w:sz w:val="22"/>
                <w:szCs w:val="22"/>
              </w:rPr>
              <w:t>集成平台</w:t>
            </w:r>
          </w:p>
        </w:tc>
        <w:tc>
          <w:tcPr>
            <w:tcW w:w="1842" w:type="dxa"/>
            <w:tcBorders>
              <w:top w:val="nil"/>
              <w:left w:val="nil"/>
              <w:bottom w:val="nil"/>
              <w:right w:val="single" w:color="000000" w:sz="4" w:space="0"/>
            </w:tcBorders>
            <w:noWrap/>
            <w:vAlign w:val="center"/>
          </w:tcPr>
          <w:p>
            <w:pPr>
              <w:widowControl/>
              <w:jc w:val="center"/>
              <w:rPr>
                <w:rFonts w:hint="default" w:ascii="宋体" w:hAnsi="宋体" w:eastAsia="宋体" w:cs="宋体"/>
                <w:color w:val="000000"/>
                <w:sz w:val="22"/>
                <w:szCs w:val="22"/>
                <w:lang w:val="en-US" w:eastAsia="zh-CN"/>
              </w:rPr>
            </w:pPr>
            <w:r>
              <w:rPr>
                <w:rFonts w:hint="eastAsia" w:ascii="宋体" w:hAnsi="宋体" w:cs="宋体"/>
                <w:color w:val="000000"/>
                <w:sz w:val="22"/>
                <w:szCs w:val="22"/>
              </w:rPr>
              <w:t>SQL Server</w:t>
            </w:r>
            <w:r>
              <w:rPr>
                <w:rFonts w:hint="eastAsia" w:ascii="宋体" w:hAnsi="宋体" w:cs="宋体"/>
                <w:color w:val="000000"/>
                <w:sz w:val="22"/>
                <w:szCs w:val="22"/>
                <w:lang w:eastAsia="zh-CN"/>
              </w:rPr>
              <w:t>、</w:t>
            </w:r>
            <w:r>
              <w:rPr>
                <w:rFonts w:hint="eastAsia" w:ascii="宋体" w:hAnsi="宋体" w:cs="宋体"/>
                <w:color w:val="000000"/>
                <w:sz w:val="22"/>
                <w:szCs w:val="22"/>
                <w:lang w:val="en-US" w:eastAsia="zh-CN"/>
              </w:rPr>
              <w:t>mysql、高斯</w:t>
            </w:r>
          </w:p>
        </w:tc>
        <w:tc>
          <w:tcPr>
            <w:tcW w:w="2278" w:type="dxa"/>
            <w:tcBorders>
              <w:top w:val="nil"/>
              <w:left w:val="nil"/>
              <w:bottom w:val="nil"/>
              <w:right w:val="single" w:color="000000" w:sz="4" w:space="0"/>
            </w:tcBorders>
            <w:noWrap/>
            <w:vAlign w:val="center"/>
          </w:tcPr>
          <w:p>
            <w:pPr>
              <w:widowControl/>
              <w:jc w:val="center"/>
              <w:rPr>
                <w:rFonts w:ascii="宋体" w:hAnsi="宋体" w:cs="宋体"/>
                <w:color w:val="000000"/>
                <w:sz w:val="22"/>
                <w:szCs w:val="22"/>
              </w:rPr>
            </w:pPr>
            <w:r>
              <w:rPr>
                <w:rFonts w:hint="eastAsia" w:ascii="宋体" w:hAnsi="宋体" w:cs="宋体"/>
                <w:color w:val="000000"/>
                <w:sz w:val="22"/>
                <w:szCs w:val="22"/>
              </w:rPr>
              <w:t>冗余</w:t>
            </w:r>
          </w:p>
        </w:tc>
        <w:tc>
          <w:tcPr>
            <w:tcW w:w="2214" w:type="dxa"/>
            <w:vMerge w:val="continue"/>
            <w:tcBorders>
              <w:left w:val="nil"/>
              <w:right w:val="single" w:color="000000" w:sz="4" w:space="0"/>
            </w:tcBorders>
            <w:noWrap/>
            <w:vAlign w:val="center"/>
          </w:tcPr>
          <w:p>
            <w:pPr>
              <w:widowControl/>
              <w:jc w:val="center"/>
              <w:rPr>
                <w:rFonts w:ascii="宋体" w:hAnsi="宋体" w:cs="宋体"/>
                <w:color w:val="000000"/>
                <w:sz w:val="22"/>
                <w:szCs w:val="22"/>
              </w:rPr>
            </w:pPr>
          </w:p>
        </w:tc>
        <w:tc>
          <w:tcPr>
            <w:tcW w:w="619" w:type="dxa"/>
            <w:tcBorders>
              <w:top w:val="nil"/>
              <w:left w:val="nil"/>
              <w:bottom w:val="nil"/>
              <w:right w:val="single" w:color="000000" w:sz="4" w:space="0"/>
            </w:tcBorders>
            <w:noWrap/>
            <w:vAlign w:val="bottom"/>
          </w:tcPr>
          <w:p>
            <w:pPr>
              <w:widowControl/>
              <w:jc w:val="center"/>
              <w:rPr>
                <w:rFonts w:hint="eastAsia" w:ascii="宋体" w:hAnsi="宋体" w:eastAsia="宋体" w:cs="宋体"/>
                <w:color w:val="000000"/>
                <w:sz w:val="20"/>
                <w:szCs w:val="20"/>
                <w:lang w:eastAsia="zh-CN"/>
              </w:rPr>
            </w:pPr>
            <w:r>
              <w:rPr>
                <w:rFonts w:hint="eastAsia" w:ascii="宋体" w:hAnsi="宋体" w:cs="宋体"/>
                <w:color w:val="000000"/>
                <w:sz w:val="20"/>
                <w:szCs w:val="20"/>
                <w:lang w:val="en-US" w:eastAsia="zh-CN"/>
              </w:rPr>
              <w:t>3</w:t>
            </w:r>
          </w:p>
        </w:tc>
      </w:tr>
      <w:tr>
        <w:tblPrEx>
          <w:tblCellMar>
            <w:top w:w="0" w:type="dxa"/>
            <w:left w:w="108" w:type="dxa"/>
            <w:bottom w:w="0" w:type="dxa"/>
            <w:right w:w="108" w:type="dxa"/>
          </w:tblCellMar>
        </w:tblPrEx>
        <w:trPr>
          <w:trHeight w:val="644" w:hRule="exact"/>
        </w:trPr>
        <w:tc>
          <w:tcPr>
            <w:tcW w:w="618" w:type="dxa"/>
            <w:tcBorders>
              <w:top w:val="nil"/>
              <w:left w:val="single" w:color="000000" w:sz="4" w:space="0"/>
              <w:bottom w:val="nil"/>
              <w:right w:val="single" w:color="000000" w:sz="4" w:space="0"/>
            </w:tcBorders>
            <w:noWrap/>
            <w:vAlign w:val="bottom"/>
          </w:tcPr>
          <w:p>
            <w:pPr>
              <w:widowControl/>
              <w:jc w:val="center"/>
              <w:rPr>
                <w:rFonts w:hint="eastAsia" w:ascii="宋体" w:hAnsi="宋体" w:eastAsia="宋体" w:cs="宋体"/>
                <w:color w:val="000000"/>
                <w:sz w:val="24"/>
                <w:lang w:val="en-US" w:eastAsia="zh-CN"/>
              </w:rPr>
            </w:pPr>
            <w:bookmarkStart w:id="0" w:name="_Toc310870498"/>
            <w:bookmarkStart w:id="1" w:name="_Toc375046338"/>
            <w:bookmarkStart w:id="2" w:name="_Toc375089099"/>
            <w:r>
              <w:rPr>
                <w:rFonts w:hint="eastAsia" w:ascii="宋体" w:hAnsi="宋体" w:cs="宋体"/>
                <w:color w:val="000000"/>
                <w:sz w:val="24"/>
                <w:lang w:val="en-US" w:eastAsia="zh-CN"/>
              </w:rPr>
              <w:t>7</w:t>
            </w:r>
          </w:p>
        </w:tc>
        <w:tc>
          <w:tcPr>
            <w:tcW w:w="1617" w:type="dxa"/>
            <w:tcBorders>
              <w:top w:val="nil"/>
              <w:left w:val="nil"/>
              <w:bottom w:val="nil"/>
              <w:right w:val="single" w:color="000000" w:sz="4" w:space="0"/>
            </w:tcBorders>
            <w:noWrap/>
            <w:vAlign w:val="center"/>
          </w:tcPr>
          <w:p>
            <w:pPr>
              <w:widowControl/>
              <w:jc w:val="center"/>
              <w:rPr>
                <w:rFonts w:hint="eastAsia" w:ascii="宋体" w:hAnsi="宋体" w:cs="宋体"/>
                <w:color w:val="000000"/>
                <w:sz w:val="22"/>
                <w:szCs w:val="22"/>
              </w:rPr>
            </w:pPr>
            <w:r>
              <w:rPr>
                <w:rFonts w:hint="eastAsia" w:ascii="宋体" w:hAnsi="宋体" w:cs="宋体"/>
                <w:color w:val="000000"/>
                <w:sz w:val="22"/>
                <w:szCs w:val="22"/>
              </w:rPr>
              <w:t>体检</w:t>
            </w:r>
          </w:p>
        </w:tc>
        <w:tc>
          <w:tcPr>
            <w:tcW w:w="1842" w:type="dxa"/>
            <w:tcBorders>
              <w:top w:val="nil"/>
              <w:left w:val="nil"/>
              <w:bottom w:val="nil"/>
              <w:right w:val="single" w:color="000000" w:sz="4" w:space="0"/>
            </w:tcBorders>
            <w:noWrap/>
            <w:vAlign w:val="center"/>
          </w:tcPr>
          <w:p>
            <w:pPr>
              <w:widowControl/>
              <w:jc w:val="center"/>
              <w:rPr>
                <w:rFonts w:hint="eastAsia" w:ascii="宋体" w:hAnsi="宋体" w:cs="宋体"/>
                <w:color w:val="000000"/>
                <w:sz w:val="22"/>
                <w:szCs w:val="22"/>
              </w:rPr>
            </w:pPr>
            <w:r>
              <w:rPr>
                <w:rFonts w:hint="eastAsia" w:ascii="宋体" w:hAnsi="宋体" w:cs="宋体"/>
                <w:color w:val="000000"/>
                <w:sz w:val="22"/>
                <w:szCs w:val="22"/>
              </w:rPr>
              <w:t>SQL Server</w:t>
            </w:r>
          </w:p>
        </w:tc>
        <w:tc>
          <w:tcPr>
            <w:tcW w:w="2278" w:type="dxa"/>
            <w:tcBorders>
              <w:top w:val="nil"/>
              <w:left w:val="nil"/>
              <w:bottom w:val="nil"/>
              <w:right w:val="single" w:color="000000" w:sz="4" w:space="0"/>
            </w:tcBorders>
            <w:noWrap/>
            <w:vAlign w:val="center"/>
          </w:tcPr>
          <w:p>
            <w:pPr>
              <w:widowControl/>
              <w:jc w:val="center"/>
              <w:rPr>
                <w:rFonts w:hint="eastAsia" w:ascii="宋体" w:hAnsi="宋体" w:cs="宋体"/>
                <w:color w:val="000000"/>
                <w:sz w:val="22"/>
                <w:szCs w:val="22"/>
              </w:rPr>
            </w:pPr>
            <w:r>
              <w:rPr>
                <w:rFonts w:hint="eastAsia" w:ascii="宋体" w:hAnsi="宋体" w:cs="宋体"/>
                <w:color w:val="000000"/>
                <w:sz w:val="22"/>
                <w:szCs w:val="22"/>
              </w:rPr>
              <w:t>冗余</w:t>
            </w:r>
          </w:p>
        </w:tc>
        <w:tc>
          <w:tcPr>
            <w:tcW w:w="2214" w:type="dxa"/>
            <w:vMerge w:val="continue"/>
            <w:tcBorders>
              <w:left w:val="nil"/>
              <w:right w:val="single" w:color="000000" w:sz="4" w:space="0"/>
            </w:tcBorders>
            <w:noWrap/>
            <w:vAlign w:val="center"/>
          </w:tcPr>
          <w:p>
            <w:pPr>
              <w:widowControl/>
              <w:jc w:val="center"/>
              <w:rPr>
                <w:rFonts w:ascii="宋体" w:hAnsi="宋体" w:cs="宋体"/>
                <w:color w:val="000000"/>
                <w:sz w:val="22"/>
                <w:szCs w:val="22"/>
              </w:rPr>
            </w:pPr>
          </w:p>
        </w:tc>
        <w:tc>
          <w:tcPr>
            <w:tcW w:w="619" w:type="dxa"/>
            <w:tcBorders>
              <w:top w:val="nil"/>
              <w:left w:val="nil"/>
              <w:bottom w:val="nil"/>
              <w:right w:val="single" w:color="000000" w:sz="4" w:space="0"/>
            </w:tcBorders>
            <w:noWrap/>
            <w:vAlign w:val="bottom"/>
          </w:tcPr>
          <w:p>
            <w:pPr>
              <w:widowControl/>
              <w:jc w:val="center"/>
              <w:rPr>
                <w:rFonts w:hint="default" w:ascii="宋体" w:hAnsi="宋体" w:cs="宋体"/>
                <w:color w:val="000000"/>
                <w:sz w:val="20"/>
                <w:szCs w:val="20"/>
                <w:lang w:val="en-US" w:eastAsia="zh-CN"/>
              </w:rPr>
            </w:pPr>
            <w:r>
              <w:rPr>
                <w:rFonts w:hint="eastAsia" w:ascii="宋体" w:hAnsi="宋体" w:cs="宋体"/>
                <w:color w:val="000000"/>
                <w:sz w:val="20"/>
                <w:szCs w:val="20"/>
                <w:lang w:val="en-US" w:eastAsia="zh-CN"/>
              </w:rPr>
              <w:t>1</w:t>
            </w:r>
          </w:p>
        </w:tc>
      </w:tr>
      <w:tr>
        <w:tblPrEx>
          <w:tblCellMar>
            <w:top w:w="0" w:type="dxa"/>
            <w:left w:w="108" w:type="dxa"/>
            <w:bottom w:w="0" w:type="dxa"/>
            <w:right w:w="108" w:type="dxa"/>
          </w:tblCellMar>
        </w:tblPrEx>
        <w:trPr>
          <w:trHeight w:val="644" w:hRule="exact"/>
        </w:trPr>
        <w:tc>
          <w:tcPr>
            <w:tcW w:w="618" w:type="dxa"/>
            <w:tcBorders>
              <w:top w:val="nil"/>
              <w:left w:val="single" w:color="000000" w:sz="4" w:space="0"/>
              <w:bottom w:val="nil"/>
              <w:right w:val="single" w:color="000000" w:sz="4" w:space="0"/>
            </w:tcBorders>
            <w:noWrap/>
            <w:vAlign w:val="bottom"/>
          </w:tcPr>
          <w:p>
            <w:pPr>
              <w:widowControl/>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8</w:t>
            </w:r>
          </w:p>
        </w:tc>
        <w:tc>
          <w:tcPr>
            <w:tcW w:w="1617" w:type="dxa"/>
            <w:tcBorders>
              <w:top w:val="nil"/>
              <w:left w:val="nil"/>
              <w:bottom w:val="nil"/>
              <w:right w:val="single" w:color="000000" w:sz="4" w:space="0"/>
            </w:tcBorders>
            <w:noWrap/>
            <w:vAlign w:val="center"/>
          </w:tcPr>
          <w:p>
            <w:pPr>
              <w:widowControl/>
              <w:jc w:val="center"/>
              <w:rPr>
                <w:rFonts w:hint="eastAsia" w:ascii="宋体" w:hAnsi="宋体" w:cs="宋体"/>
                <w:color w:val="000000"/>
                <w:sz w:val="22"/>
                <w:szCs w:val="22"/>
              </w:rPr>
            </w:pPr>
            <w:r>
              <w:rPr>
                <w:rFonts w:hint="eastAsia" w:ascii="宋体" w:hAnsi="宋体" w:cs="宋体"/>
                <w:color w:val="000000"/>
                <w:sz w:val="22"/>
                <w:szCs w:val="22"/>
                <w:lang w:val="en-US" w:eastAsia="zh-CN"/>
              </w:rPr>
              <w:t>职业病</w:t>
            </w:r>
            <w:r>
              <w:rPr>
                <w:rFonts w:hint="eastAsia" w:ascii="宋体" w:hAnsi="宋体" w:cs="宋体"/>
                <w:color w:val="000000"/>
                <w:sz w:val="22"/>
                <w:szCs w:val="22"/>
              </w:rPr>
              <w:t>体检</w:t>
            </w:r>
          </w:p>
          <w:p>
            <w:pPr>
              <w:widowControl/>
              <w:jc w:val="center"/>
              <w:rPr>
                <w:rFonts w:hint="eastAsia" w:ascii="宋体" w:hAnsi="宋体" w:cs="宋体"/>
                <w:color w:val="000000"/>
                <w:sz w:val="22"/>
                <w:szCs w:val="22"/>
              </w:rPr>
            </w:pPr>
          </w:p>
        </w:tc>
        <w:tc>
          <w:tcPr>
            <w:tcW w:w="1842" w:type="dxa"/>
            <w:tcBorders>
              <w:top w:val="nil"/>
              <w:left w:val="nil"/>
              <w:bottom w:val="nil"/>
              <w:right w:val="single" w:color="000000" w:sz="4" w:space="0"/>
            </w:tcBorders>
            <w:noWrap/>
            <w:vAlign w:val="center"/>
          </w:tcPr>
          <w:p>
            <w:pPr>
              <w:widowControl/>
              <w:jc w:val="center"/>
              <w:rPr>
                <w:rFonts w:hint="eastAsia" w:ascii="宋体" w:hAnsi="宋体" w:cs="宋体"/>
                <w:color w:val="000000"/>
                <w:sz w:val="22"/>
                <w:szCs w:val="22"/>
              </w:rPr>
            </w:pPr>
            <w:r>
              <w:rPr>
                <w:rFonts w:hint="eastAsia" w:ascii="宋体" w:hAnsi="宋体" w:cs="宋体"/>
                <w:color w:val="000000"/>
                <w:sz w:val="22"/>
                <w:szCs w:val="22"/>
              </w:rPr>
              <w:t>SQL Server</w:t>
            </w:r>
          </w:p>
        </w:tc>
        <w:tc>
          <w:tcPr>
            <w:tcW w:w="2278" w:type="dxa"/>
            <w:tcBorders>
              <w:top w:val="nil"/>
              <w:left w:val="nil"/>
              <w:bottom w:val="nil"/>
              <w:right w:val="single" w:color="000000" w:sz="4" w:space="0"/>
            </w:tcBorders>
            <w:noWrap/>
            <w:vAlign w:val="center"/>
          </w:tcPr>
          <w:p>
            <w:pPr>
              <w:widowControl/>
              <w:jc w:val="center"/>
              <w:rPr>
                <w:rFonts w:hint="eastAsia" w:ascii="宋体" w:hAnsi="宋体" w:cs="宋体"/>
                <w:color w:val="000000"/>
                <w:sz w:val="22"/>
                <w:szCs w:val="22"/>
              </w:rPr>
            </w:pPr>
            <w:r>
              <w:rPr>
                <w:rFonts w:hint="eastAsia" w:ascii="宋体" w:hAnsi="宋体" w:cs="宋体"/>
                <w:color w:val="000000"/>
                <w:sz w:val="22"/>
                <w:szCs w:val="22"/>
              </w:rPr>
              <w:t>冗余</w:t>
            </w:r>
          </w:p>
        </w:tc>
        <w:tc>
          <w:tcPr>
            <w:tcW w:w="2214" w:type="dxa"/>
            <w:vMerge w:val="continue"/>
            <w:tcBorders>
              <w:left w:val="nil"/>
              <w:right w:val="single" w:color="000000" w:sz="4" w:space="0"/>
            </w:tcBorders>
            <w:noWrap/>
            <w:vAlign w:val="center"/>
          </w:tcPr>
          <w:p>
            <w:pPr>
              <w:widowControl/>
              <w:jc w:val="center"/>
              <w:rPr>
                <w:rFonts w:ascii="宋体" w:hAnsi="宋体" w:cs="宋体"/>
                <w:color w:val="000000"/>
                <w:sz w:val="22"/>
                <w:szCs w:val="22"/>
              </w:rPr>
            </w:pPr>
          </w:p>
        </w:tc>
        <w:tc>
          <w:tcPr>
            <w:tcW w:w="619" w:type="dxa"/>
            <w:tcBorders>
              <w:top w:val="nil"/>
              <w:left w:val="nil"/>
              <w:bottom w:val="nil"/>
              <w:right w:val="single" w:color="000000" w:sz="4" w:space="0"/>
            </w:tcBorders>
            <w:noWrap/>
            <w:vAlign w:val="bottom"/>
          </w:tcPr>
          <w:p>
            <w:pPr>
              <w:widowControl/>
              <w:jc w:val="center"/>
              <w:rPr>
                <w:rFonts w:hint="default" w:ascii="宋体" w:hAnsi="宋体" w:cs="宋体"/>
                <w:color w:val="000000"/>
                <w:sz w:val="20"/>
                <w:szCs w:val="20"/>
                <w:lang w:val="en-US" w:eastAsia="zh-CN"/>
              </w:rPr>
            </w:pPr>
            <w:r>
              <w:rPr>
                <w:rFonts w:hint="eastAsia" w:ascii="宋体" w:hAnsi="宋体" w:cs="宋体"/>
                <w:color w:val="000000"/>
                <w:sz w:val="20"/>
                <w:szCs w:val="20"/>
                <w:lang w:val="en-US" w:eastAsia="zh-CN"/>
              </w:rPr>
              <w:t>1</w:t>
            </w:r>
          </w:p>
        </w:tc>
      </w:tr>
      <w:tr>
        <w:tblPrEx>
          <w:tblCellMar>
            <w:top w:w="0" w:type="dxa"/>
            <w:left w:w="108" w:type="dxa"/>
            <w:bottom w:w="0" w:type="dxa"/>
            <w:right w:w="108" w:type="dxa"/>
          </w:tblCellMar>
        </w:tblPrEx>
        <w:trPr>
          <w:trHeight w:val="644" w:hRule="exact"/>
        </w:trPr>
        <w:tc>
          <w:tcPr>
            <w:tcW w:w="618" w:type="dxa"/>
            <w:tcBorders>
              <w:top w:val="nil"/>
              <w:left w:val="single" w:color="000000" w:sz="4" w:space="0"/>
              <w:bottom w:val="single" w:color="000000" w:sz="4" w:space="0"/>
              <w:right w:val="single" w:color="000000" w:sz="4" w:space="0"/>
            </w:tcBorders>
            <w:noWrap/>
            <w:vAlign w:val="bottom"/>
          </w:tcPr>
          <w:p>
            <w:pPr>
              <w:widowControl/>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9</w:t>
            </w:r>
          </w:p>
        </w:tc>
        <w:tc>
          <w:tcPr>
            <w:tcW w:w="1617" w:type="dxa"/>
            <w:tcBorders>
              <w:top w:val="nil"/>
              <w:left w:val="nil"/>
              <w:bottom w:val="single" w:color="000000" w:sz="4" w:space="0"/>
              <w:right w:val="single" w:color="000000" w:sz="4" w:space="0"/>
            </w:tcBorders>
            <w:noWrap/>
            <w:vAlign w:val="center"/>
          </w:tcPr>
          <w:p>
            <w:pPr>
              <w:widowControl/>
              <w:jc w:val="center"/>
              <w:rPr>
                <w:rFonts w:hint="eastAsia" w:ascii="宋体" w:hAnsi="宋体" w:cs="宋体"/>
                <w:color w:val="000000"/>
                <w:sz w:val="22"/>
                <w:szCs w:val="22"/>
              </w:rPr>
            </w:pPr>
            <w:r>
              <w:rPr>
                <w:rFonts w:hint="eastAsia" w:ascii="宋体" w:hAnsi="宋体" w:cs="宋体"/>
                <w:color w:val="000000"/>
                <w:sz w:val="22"/>
                <w:szCs w:val="22"/>
              </w:rPr>
              <w:t>绩效考核</w:t>
            </w:r>
          </w:p>
          <w:p>
            <w:pPr>
              <w:widowControl/>
              <w:jc w:val="center"/>
              <w:rPr>
                <w:rFonts w:hint="eastAsia" w:ascii="宋体" w:hAnsi="宋体" w:cs="宋体"/>
                <w:color w:val="000000"/>
                <w:sz w:val="22"/>
                <w:szCs w:val="22"/>
              </w:rPr>
            </w:pPr>
          </w:p>
        </w:tc>
        <w:tc>
          <w:tcPr>
            <w:tcW w:w="1842" w:type="dxa"/>
            <w:tcBorders>
              <w:top w:val="nil"/>
              <w:left w:val="nil"/>
              <w:bottom w:val="single" w:color="000000" w:sz="4" w:space="0"/>
              <w:right w:val="single" w:color="000000" w:sz="4" w:space="0"/>
            </w:tcBorders>
            <w:noWrap/>
            <w:vAlign w:val="center"/>
          </w:tcPr>
          <w:p>
            <w:pPr>
              <w:widowControl/>
              <w:jc w:val="center"/>
              <w:rPr>
                <w:rFonts w:hint="eastAsia" w:ascii="宋体" w:hAnsi="宋体" w:cs="宋体"/>
                <w:color w:val="000000"/>
                <w:sz w:val="22"/>
                <w:szCs w:val="22"/>
              </w:rPr>
            </w:pPr>
            <w:r>
              <w:rPr>
                <w:rFonts w:hint="eastAsia" w:ascii="宋体" w:hAnsi="宋体" w:cs="宋体"/>
                <w:color w:val="000000"/>
                <w:sz w:val="22"/>
                <w:szCs w:val="22"/>
              </w:rPr>
              <w:t>SQL Server</w:t>
            </w:r>
          </w:p>
        </w:tc>
        <w:tc>
          <w:tcPr>
            <w:tcW w:w="2278" w:type="dxa"/>
            <w:tcBorders>
              <w:top w:val="nil"/>
              <w:left w:val="nil"/>
              <w:bottom w:val="single" w:color="000000" w:sz="4" w:space="0"/>
              <w:right w:val="single" w:color="000000" w:sz="4" w:space="0"/>
            </w:tcBorders>
            <w:noWrap/>
            <w:vAlign w:val="center"/>
          </w:tcPr>
          <w:p>
            <w:pPr>
              <w:widowControl/>
              <w:jc w:val="center"/>
              <w:rPr>
                <w:rFonts w:hint="eastAsia" w:ascii="宋体" w:hAnsi="宋体" w:cs="宋体"/>
                <w:color w:val="000000"/>
                <w:sz w:val="22"/>
                <w:szCs w:val="22"/>
              </w:rPr>
            </w:pPr>
            <w:r>
              <w:rPr>
                <w:rFonts w:hint="eastAsia" w:ascii="宋体" w:hAnsi="宋体" w:cs="宋体"/>
                <w:color w:val="000000"/>
                <w:sz w:val="22"/>
                <w:szCs w:val="22"/>
              </w:rPr>
              <w:t>冗余</w:t>
            </w:r>
          </w:p>
        </w:tc>
        <w:tc>
          <w:tcPr>
            <w:tcW w:w="2214" w:type="dxa"/>
            <w:vMerge w:val="continue"/>
            <w:tcBorders>
              <w:left w:val="nil"/>
              <w:bottom w:val="single" w:color="000000" w:sz="4" w:space="0"/>
              <w:right w:val="single" w:color="000000" w:sz="4" w:space="0"/>
            </w:tcBorders>
            <w:noWrap/>
            <w:vAlign w:val="center"/>
          </w:tcPr>
          <w:p>
            <w:pPr>
              <w:widowControl/>
              <w:jc w:val="center"/>
              <w:rPr>
                <w:rFonts w:ascii="宋体" w:hAnsi="宋体" w:cs="宋体"/>
                <w:color w:val="000000"/>
                <w:sz w:val="22"/>
                <w:szCs w:val="22"/>
              </w:rPr>
            </w:pPr>
          </w:p>
        </w:tc>
        <w:tc>
          <w:tcPr>
            <w:tcW w:w="619" w:type="dxa"/>
            <w:tcBorders>
              <w:top w:val="nil"/>
              <w:left w:val="nil"/>
              <w:bottom w:val="single" w:color="000000" w:sz="4" w:space="0"/>
              <w:right w:val="single" w:color="000000" w:sz="4" w:space="0"/>
            </w:tcBorders>
            <w:noWrap/>
            <w:vAlign w:val="bottom"/>
          </w:tcPr>
          <w:p>
            <w:pPr>
              <w:widowControl/>
              <w:jc w:val="center"/>
              <w:rPr>
                <w:rFonts w:hint="default" w:ascii="宋体" w:hAnsi="宋体" w:cs="宋体"/>
                <w:color w:val="000000"/>
                <w:sz w:val="20"/>
                <w:szCs w:val="20"/>
                <w:lang w:val="en-US" w:eastAsia="zh-CN"/>
              </w:rPr>
            </w:pPr>
            <w:r>
              <w:rPr>
                <w:rFonts w:hint="eastAsia" w:ascii="宋体" w:hAnsi="宋体" w:cs="宋体"/>
                <w:color w:val="000000"/>
                <w:sz w:val="20"/>
                <w:szCs w:val="20"/>
                <w:lang w:val="en-US" w:eastAsia="zh-CN"/>
              </w:rPr>
              <w:t>1</w:t>
            </w:r>
          </w:p>
        </w:tc>
      </w:tr>
    </w:tbl>
    <w:p>
      <w:pPr>
        <w:numPr>
          <w:ilvl w:val="0"/>
          <w:numId w:val="0"/>
        </w:numPr>
        <w:rPr>
          <w:rFonts w:hint="eastAsia"/>
          <w:b w:val="0"/>
          <w:bCs w:val="0"/>
          <w:sz w:val="22"/>
          <w:szCs w:val="22"/>
          <w:lang w:val="en-US" w:eastAsia="zh-CN"/>
        </w:rPr>
      </w:pPr>
    </w:p>
    <w:p>
      <w:pPr>
        <w:numPr>
          <w:ilvl w:val="0"/>
          <w:numId w:val="0"/>
        </w:numPr>
        <w:rPr>
          <w:rFonts w:hint="default"/>
          <w:b w:val="0"/>
          <w:bCs w:val="0"/>
          <w:sz w:val="22"/>
          <w:szCs w:val="22"/>
          <w:lang w:val="en-US" w:eastAsia="zh-CN"/>
        </w:rPr>
      </w:pPr>
      <w:r>
        <w:rPr>
          <w:rFonts w:hint="eastAsia"/>
          <w:b w:val="0"/>
          <w:bCs w:val="0"/>
          <w:sz w:val="22"/>
          <w:szCs w:val="22"/>
          <w:lang w:val="en-US" w:eastAsia="zh-CN"/>
        </w:rPr>
        <w:t>备注：数据库运维维保项目预算： 96000元</w:t>
      </w:r>
    </w:p>
    <w:p>
      <w:pPr>
        <w:keepNext w:val="0"/>
        <w:keepLines w:val="0"/>
        <w:pageBreakBefore w:val="0"/>
        <w:widowControl w:val="0"/>
        <w:spacing w:line="360" w:lineRule="auto"/>
        <w:ind w:left="0" w:firstLine="480"/>
        <w:rPr>
          <w:rFonts w:hint="eastAsia"/>
          <w:b/>
          <w:bCs/>
          <w:sz w:val="24"/>
          <w:lang w:val="en-US" w:eastAsia="zh-CN"/>
        </w:rPr>
      </w:pPr>
    </w:p>
    <w:p>
      <w:pPr>
        <w:keepNext w:val="0"/>
        <w:keepLines w:val="0"/>
        <w:pageBreakBefore w:val="0"/>
        <w:widowControl w:val="0"/>
        <w:spacing w:line="360" w:lineRule="auto"/>
        <w:ind w:left="0" w:firstLine="480"/>
        <w:rPr>
          <w:b/>
          <w:bCs/>
          <w:sz w:val="24"/>
        </w:rPr>
      </w:pPr>
      <w:r>
        <w:rPr>
          <w:rFonts w:hint="eastAsia"/>
          <w:b/>
          <w:bCs/>
          <w:sz w:val="24"/>
          <w:lang w:val="en-US" w:eastAsia="zh-CN"/>
        </w:rPr>
        <w:t>二</w:t>
      </w:r>
      <w:r>
        <w:rPr>
          <w:rFonts w:hint="eastAsia"/>
          <w:b/>
          <w:bCs/>
          <w:sz w:val="24"/>
        </w:rPr>
        <w:t>、数据库系统软件技术支持服务</w:t>
      </w:r>
      <w:bookmarkEnd w:id="0"/>
      <w:bookmarkEnd w:id="1"/>
      <w:bookmarkEnd w:id="2"/>
    </w:p>
    <w:p>
      <w:pPr>
        <w:pStyle w:val="17"/>
        <w:keepNext w:val="0"/>
        <w:keepLines w:val="0"/>
        <w:pageBreakBefore w:val="0"/>
        <w:widowControl w:val="0"/>
        <w:numPr>
          <w:ilvl w:val="0"/>
          <w:numId w:val="2"/>
        </w:numPr>
        <w:spacing w:line="360" w:lineRule="auto"/>
        <w:ind w:left="0" w:firstLine="480"/>
        <w:rPr>
          <w:rFonts w:ascii="宋体" w:hAnsi="宋体"/>
          <w:color w:val="000000"/>
          <w:sz w:val="24"/>
          <w:szCs w:val="24"/>
        </w:rPr>
      </w:pPr>
      <w:bookmarkStart w:id="3" w:name="_Toc375046342"/>
      <w:bookmarkStart w:id="4" w:name="_Toc310870502"/>
      <w:r>
        <w:rPr>
          <w:rFonts w:hint="eastAsia" w:ascii="宋体" w:hAnsi="宋体"/>
          <w:color w:val="000000"/>
          <w:sz w:val="24"/>
          <w:szCs w:val="24"/>
        </w:rPr>
        <w:t>系统软件补丁升级服务</w:t>
      </w:r>
      <w:bookmarkEnd w:id="3"/>
      <w:bookmarkEnd w:id="4"/>
    </w:p>
    <w:p>
      <w:pPr>
        <w:pStyle w:val="17"/>
        <w:keepNext w:val="0"/>
        <w:keepLines w:val="0"/>
        <w:pageBreakBefore w:val="0"/>
        <w:widowControl w:val="0"/>
        <w:numPr>
          <w:ilvl w:val="0"/>
          <w:numId w:val="2"/>
        </w:numPr>
        <w:spacing w:line="360" w:lineRule="auto"/>
        <w:ind w:left="0" w:firstLine="480"/>
        <w:rPr>
          <w:rFonts w:ascii="宋体" w:hAnsi="宋体"/>
          <w:color w:val="000000"/>
          <w:sz w:val="24"/>
          <w:szCs w:val="24"/>
        </w:rPr>
      </w:pPr>
      <w:r>
        <w:rPr>
          <w:rFonts w:hint="eastAsia" w:ascii="宋体" w:hAnsi="宋体"/>
          <w:color w:val="000000"/>
          <w:sz w:val="24"/>
          <w:szCs w:val="24"/>
        </w:rPr>
        <w:t>数据库技术支持服务</w:t>
      </w:r>
    </w:p>
    <w:p>
      <w:pPr>
        <w:pStyle w:val="17"/>
        <w:keepNext w:val="0"/>
        <w:keepLines w:val="0"/>
        <w:pageBreakBefore w:val="0"/>
        <w:widowControl w:val="0"/>
        <w:numPr>
          <w:ilvl w:val="0"/>
          <w:numId w:val="2"/>
        </w:numPr>
        <w:spacing w:line="360" w:lineRule="auto"/>
        <w:ind w:left="0" w:firstLine="480"/>
        <w:rPr>
          <w:rFonts w:ascii="宋体" w:hAnsi="宋体"/>
          <w:color w:val="000000"/>
          <w:sz w:val="24"/>
          <w:szCs w:val="24"/>
        </w:rPr>
      </w:pPr>
      <w:r>
        <w:rPr>
          <w:rFonts w:hint="eastAsia" w:ascii="宋体" w:hAnsi="宋体"/>
          <w:color w:val="000000"/>
          <w:sz w:val="24"/>
          <w:szCs w:val="24"/>
        </w:rPr>
        <w:t>数据库备份与恢复服务</w:t>
      </w:r>
    </w:p>
    <w:p>
      <w:pPr>
        <w:pStyle w:val="17"/>
        <w:keepNext w:val="0"/>
        <w:keepLines w:val="0"/>
        <w:pageBreakBefore w:val="0"/>
        <w:widowControl w:val="0"/>
        <w:numPr>
          <w:ilvl w:val="0"/>
          <w:numId w:val="2"/>
        </w:numPr>
        <w:spacing w:line="360" w:lineRule="auto"/>
        <w:ind w:left="0" w:firstLine="480"/>
        <w:rPr>
          <w:rFonts w:ascii="宋体" w:hAnsi="宋体"/>
          <w:color w:val="000000"/>
          <w:sz w:val="24"/>
          <w:szCs w:val="24"/>
        </w:rPr>
      </w:pPr>
      <w:r>
        <w:rPr>
          <w:rFonts w:hint="eastAsia" w:ascii="宋体" w:hAnsi="宋体"/>
          <w:color w:val="000000"/>
          <w:sz w:val="24"/>
          <w:szCs w:val="24"/>
        </w:rPr>
        <w:t>数据库性能优化服务</w:t>
      </w:r>
    </w:p>
    <w:p>
      <w:pPr>
        <w:pStyle w:val="17"/>
        <w:keepNext w:val="0"/>
        <w:keepLines w:val="0"/>
        <w:pageBreakBefore w:val="0"/>
        <w:widowControl w:val="0"/>
        <w:numPr>
          <w:ilvl w:val="0"/>
          <w:numId w:val="3"/>
        </w:numPr>
        <w:spacing w:line="360" w:lineRule="auto"/>
        <w:ind w:left="0" w:firstLine="480"/>
        <w:rPr>
          <w:rFonts w:ascii="宋体" w:hAnsi="宋体"/>
          <w:color w:val="000000"/>
          <w:sz w:val="24"/>
          <w:szCs w:val="24"/>
        </w:rPr>
      </w:pPr>
      <w:r>
        <w:rPr>
          <w:rFonts w:hint="eastAsia" w:ascii="宋体" w:hAnsi="宋体"/>
          <w:color w:val="000000"/>
          <w:sz w:val="24"/>
          <w:szCs w:val="24"/>
        </w:rPr>
        <w:t>分析用户的应用类型和用户行为</w:t>
      </w:r>
    </w:p>
    <w:p>
      <w:pPr>
        <w:pStyle w:val="17"/>
        <w:keepNext w:val="0"/>
        <w:keepLines w:val="0"/>
        <w:pageBreakBefore w:val="0"/>
        <w:widowControl w:val="0"/>
        <w:numPr>
          <w:ilvl w:val="0"/>
          <w:numId w:val="3"/>
        </w:numPr>
        <w:spacing w:line="360" w:lineRule="auto"/>
        <w:ind w:left="0" w:firstLine="480"/>
        <w:rPr>
          <w:rFonts w:ascii="宋体" w:hAnsi="宋体"/>
          <w:sz w:val="24"/>
          <w:szCs w:val="24"/>
        </w:rPr>
      </w:pPr>
      <w:r>
        <w:rPr>
          <w:rFonts w:hint="eastAsia" w:ascii="宋体" w:hAnsi="宋体"/>
          <w:sz w:val="24"/>
          <w:szCs w:val="24"/>
        </w:rPr>
        <w:t>查找引起数据库性能下降的原因，制定解决方案</w:t>
      </w:r>
    </w:p>
    <w:p>
      <w:pPr>
        <w:pStyle w:val="17"/>
        <w:keepNext w:val="0"/>
        <w:keepLines w:val="0"/>
        <w:pageBreakBefore w:val="0"/>
        <w:widowControl w:val="0"/>
        <w:numPr>
          <w:ilvl w:val="0"/>
          <w:numId w:val="3"/>
        </w:numPr>
        <w:spacing w:line="360" w:lineRule="auto"/>
        <w:ind w:left="0" w:firstLine="480"/>
        <w:rPr>
          <w:rFonts w:ascii="宋体" w:hAnsi="宋体"/>
          <w:sz w:val="24"/>
          <w:szCs w:val="24"/>
        </w:rPr>
      </w:pPr>
      <w:r>
        <w:rPr>
          <w:rFonts w:hint="eastAsia" w:ascii="宋体" w:hAnsi="宋体"/>
          <w:sz w:val="24"/>
          <w:szCs w:val="24"/>
        </w:rPr>
        <w:t>根据客户业务特点及数据库状态，制定数据库优化方案</w:t>
      </w:r>
    </w:p>
    <w:p>
      <w:pPr>
        <w:pStyle w:val="17"/>
        <w:keepNext w:val="0"/>
        <w:keepLines w:val="0"/>
        <w:pageBreakBefore w:val="0"/>
        <w:widowControl w:val="0"/>
        <w:numPr>
          <w:ilvl w:val="0"/>
          <w:numId w:val="3"/>
        </w:numPr>
        <w:spacing w:line="360" w:lineRule="auto"/>
        <w:ind w:left="0" w:firstLine="480"/>
        <w:rPr>
          <w:rFonts w:ascii="宋体" w:hAnsi="宋体"/>
          <w:sz w:val="24"/>
          <w:szCs w:val="24"/>
        </w:rPr>
      </w:pPr>
      <w:r>
        <w:rPr>
          <w:rFonts w:hint="eastAsia" w:ascii="宋体" w:hAnsi="宋体"/>
          <w:sz w:val="24"/>
          <w:szCs w:val="24"/>
        </w:rPr>
        <w:t>业务数据库相关属性设置优化（数据文件个数、增长方式等）</w:t>
      </w:r>
    </w:p>
    <w:p>
      <w:pPr>
        <w:pStyle w:val="17"/>
        <w:keepNext w:val="0"/>
        <w:keepLines w:val="0"/>
        <w:pageBreakBefore w:val="0"/>
        <w:widowControl w:val="0"/>
        <w:numPr>
          <w:ilvl w:val="0"/>
          <w:numId w:val="3"/>
        </w:numPr>
        <w:spacing w:line="360" w:lineRule="auto"/>
        <w:ind w:left="0" w:firstLine="480"/>
        <w:rPr>
          <w:rFonts w:ascii="Wingdings" w:hAnsi="Wingdings" w:cs="宋体"/>
          <w:color w:val="000000"/>
          <w:sz w:val="24"/>
          <w:szCs w:val="24"/>
        </w:rPr>
      </w:pPr>
      <w:r>
        <w:rPr>
          <w:rFonts w:ascii="Wingdings" w:hAnsi="Wingdings" w:cs="宋体"/>
          <w:color w:val="000000"/>
          <w:sz w:val="24"/>
          <w:szCs w:val="24"/>
        </w:rPr>
        <w:t>数据库大小检查及对数据文件和日志文件进行收缩</w:t>
      </w:r>
    </w:p>
    <w:p>
      <w:pPr>
        <w:pStyle w:val="17"/>
        <w:keepNext w:val="0"/>
        <w:keepLines w:val="0"/>
        <w:pageBreakBefore w:val="0"/>
        <w:widowControl w:val="0"/>
        <w:numPr>
          <w:ilvl w:val="0"/>
          <w:numId w:val="3"/>
        </w:numPr>
        <w:spacing w:line="360" w:lineRule="auto"/>
        <w:ind w:left="0" w:firstLine="480"/>
        <w:rPr>
          <w:rFonts w:ascii="宋体" w:hAnsi="宋体" w:cs="宋体"/>
          <w:color w:val="000000"/>
          <w:sz w:val="24"/>
          <w:szCs w:val="24"/>
        </w:rPr>
      </w:pPr>
      <w:r>
        <w:rPr>
          <w:rFonts w:hint="eastAsia" w:ascii="宋体" w:hAnsi="宋体" w:cs="宋体"/>
          <w:color w:val="000000"/>
          <w:sz w:val="24"/>
          <w:szCs w:val="24"/>
        </w:rPr>
        <w:t>数</w:t>
      </w:r>
      <w:r>
        <w:rPr>
          <w:color w:val="000000"/>
          <w:sz w:val="24"/>
          <w:szCs w:val="24"/>
        </w:rPr>
        <w:t>据</w:t>
      </w:r>
      <w:r>
        <w:rPr>
          <w:rFonts w:hint="eastAsia" w:ascii="宋体" w:hAnsi="宋体" w:cs="宋体"/>
          <w:color w:val="000000"/>
          <w:sz w:val="24"/>
          <w:szCs w:val="24"/>
        </w:rPr>
        <w:t>库性能优化,如CPU、内存、并发数、索引的优化</w:t>
      </w:r>
    </w:p>
    <w:p>
      <w:pPr>
        <w:pStyle w:val="17"/>
        <w:keepNext w:val="0"/>
        <w:keepLines w:val="0"/>
        <w:pageBreakBefore w:val="0"/>
        <w:widowControl w:val="0"/>
        <w:numPr>
          <w:ilvl w:val="0"/>
          <w:numId w:val="3"/>
        </w:numPr>
        <w:spacing w:line="360" w:lineRule="auto"/>
        <w:ind w:left="0" w:firstLine="480"/>
        <w:rPr>
          <w:rFonts w:ascii="宋体" w:hAnsi="宋体"/>
          <w:color w:val="000000"/>
          <w:sz w:val="24"/>
          <w:szCs w:val="24"/>
        </w:rPr>
      </w:pPr>
      <w:r>
        <w:rPr>
          <w:rFonts w:hint="eastAsia" w:ascii="宋体" w:hAnsi="宋体" w:cs="宋体"/>
          <w:color w:val="000000"/>
          <w:sz w:val="24"/>
          <w:szCs w:val="24"/>
        </w:rPr>
        <w:t>数据库账户及权限管理</w:t>
      </w:r>
    </w:p>
    <w:p>
      <w:pPr>
        <w:keepNext w:val="0"/>
        <w:keepLines w:val="0"/>
        <w:pageBreakBefore w:val="0"/>
        <w:widowControl w:val="0"/>
        <w:spacing w:line="360" w:lineRule="auto"/>
        <w:ind w:left="0" w:firstLine="480"/>
        <w:rPr>
          <w:rFonts w:ascii="宋体" w:hAnsi="宋体" w:cs="宋体"/>
          <w:color w:val="000000"/>
          <w:sz w:val="24"/>
        </w:rPr>
      </w:pPr>
      <w:r>
        <w:rPr>
          <w:rFonts w:hint="eastAsia" w:ascii="宋体" w:hAnsi="宋体" w:cs="宋体"/>
          <w:color w:val="000000"/>
          <w:sz w:val="24"/>
        </w:rPr>
        <w:t>★进行数据库碎片整理、数据库表空间调整</w:t>
      </w:r>
    </w:p>
    <w:p>
      <w:pPr>
        <w:keepNext w:val="0"/>
        <w:keepLines w:val="0"/>
        <w:pageBreakBefore w:val="0"/>
        <w:widowControl w:val="0"/>
        <w:spacing w:line="360" w:lineRule="auto"/>
        <w:ind w:left="0" w:firstLine="480"/>
        <w:rPr>
          <w:rFonts w:ascii="宋体" w:hAnsi="宋体" w:cs="宋体"/>
          <w:color w:val="000000"/>
          <w:sz w:val="24"/>
        </w:rPr>
      </w:pPr>
      <w:r>
        <w:rPr>
          <w:rFonts w:hint="eastAsia" w:ascii="宋体" w:hAnsi="宋体" w:cs="宋体"/>
          <w:color w:val="000000"/>
          <w:sz w:val="24"/>
        </w:rPr>
        <w:t>★针对应用软件特点对应用数据库定期优化和性能调整</w:t>
      </w:r>
    </w:p>
    <w:p>
      <w:pPr>
        <w:keepNext w:val="0"/>
        <w:keepLines w:val="0"/>
        <w:pageBreakBefore w:val="0"/>
        <w:widowControl w:val="0"/>
        <w:spacing w:line="360" w:lineRule="auto"/>
        <w:ind w:left="0" w:firstLine="480"/>
        <w:rPr>
          <w:rFonts w:ascii="宋体" w:hAnsi="宋体" w:cs="宋体"/>
          <w:color w:val="000000"/>
          <w:sz w:val="24"/>
        </w:rPr>
      </w:pPr>
      <w:r>
        <w:rPr>
          <w:rFonts w:hint="eastAsia" w:ascii="宋体" w:hAnsi="宋体" w:cs="宋体"/>
          <w:color w:val="000000"/>
          <w:sz w:val="24"/>
        </w:rPr>
        <w:t>★业务数据库存储过程编写及优化</w:t>
      </w:r>
    </w:p>
    <w:p>
      <w:pPr>
        <w:keepNext w:val="0"/>
        <w:keepLines w:val="0"/>
        <w:pageBreakBefore w:val="0"/>
        <w:widowControl w:val="0"/>
        <w:spacing w:line="360" w:lineRule="auto"/>
        <w:ind w:left="0" w:firstLine="480"/>
        <w:rPr>
          <w:rFonts w:ascii="宋体" w:hAnsi="宋体" w:cs="宋体"/>
          <w:color w:val="000000"/>
          <w:sz w:val="24"/>
        </w:rPr>
      </w:pPr>
      <w:r>
        <w:rPr>
          <w:rFonts w:hint="eastAsia" w:ascii="宋体" w:hAnsi="宋体" w:cs="宋体"/>
          <w:color w:val="000000"/>
          <w:sz w:val="24"/>
        </w:rPr>
        <w:t>★应用系统功能优化、调整服务</w:t>
      </w:r>
    </w:p>
    <w:p>
      <w:pPr>
        <w:pStyle w:val="17"/>
        <w:keepNext w:val="0"/>
        <w:keepLines w:val="0"/>
        <w:pageBreakBefore w:val="0"/>
        <w:widowControl w:val="0"/>
        <w:numPr>
          <w:ilvl w:val="0"/>
          <w:numId w:val="2"/>
        </w:numPr>
        <w:spacing w:line="360" w:lineRule="auto"/>
        <w:ind w:left="0" w:firstLine="480"/>
        <w:rPr>
          <w:rFonts w:ascii="宋体" w:hAnsi="宋体"/>
          <w:color w:val="000000"/>
          <w:sz w:val="24"/>
          <w:szCs w:val="24"/>
        </w:rPr>
      </w:pPr>
      <w:r>
        <w:rPr>
          <w:rFonts w:hint="eastAsia" w:ascii="宋体" w:hAnsi="宋体"/>
          <w:color w:val="000000"/>
          <w:sz w:val="24"/>
          <w:szCs w:val="24"/>
        </w:rPr>
        <w:t>数据库健康检查服务</w:t>
      </w:r>
    </w:p>
    <w:p>
      <w:pPr>
        <w:pStyle w:val="17"/>
        <w:keepNext w:val="0"/>
        <w:keepLines w:val="0"/>
        <w:pageBreakBefore w:val="0"/>
        <w:widowControl w:val="0"/>
        <w:numPr>
          <w:ilvl w:val="0"/>
          <w:numId w:val="4"/>
        </w:numPr>
        <w:spacing w:line="360" w:lineRule="auto"/>
        <w:ind w:left="0" w:firstLine="480"/>
        <w:rPr>
          <w:rFonts w:ascii="Tahoma" w:hAnsi="Tahoma" w:cs="Tahoma"/>
          <w:sz w:val="24"/>
          <w:szCs w:val="24"/>
        </w:rPr>
      </w:pPr>
      <w:r>
        <w:rPr>
          <w:rFonts w:hint="eastAsia" w:ascii="Tahoma" w:hAnsi="Tahoma" w:cs="Tahoma"/>
          <w:sz w:val="24"/>
          <w:szCs w:val="24"/>
        </w:rPr>
        <w:t>检查并分析系统日志及跟踪文件，发现并排除数据库系统错误隐患</w:t>
      </w:r>
    </w:p>
    <w:p>
      <w:pPr>
        <w:pStyle w:val="17"/>
        <w:keepNext w:val="0"/>
        <w:keepLines w:val="0"/>
        <w:pageBreakBefore w:val="0"/>
        <w:widowControl w:val="0"/>
        <w:numPr>
          <w:ilvl w:val="0"/>
          <w:numId w:val="4"/>
        </w:numPr>
        <w:spacing w:line="360" w:lineRule="auto"/>
        <w:ind w:left="0" w:firstLine="480"/>
        <w:rPr>
          <w:rFonts w:ascii="Tahoma" w:hAnsi="Tahoma" w:cs="Tahoma"/>
          <w:sz w:val="24"/>
          <w:szCs w:val="24"/>
        </w:rPr>
      </w:pPr>
      <w:r>
        <w:rPr>
          <w:rFonts w:hint="eastAsia" w:ascii="Tahoma" w:hAnsi="Tahoma" w:cs="Tahoma"/>
          <w:sz w:val="24"/>
          <w:szCs w:val="24"/>
        </w:rPr>
        <w:t>检查数据库系统是否需要应用最新的补丁集</w:t>
      </w:r>
    </w:p>
    <w:p>
      <w:pPr>
        <w:pStyle w:val="17"/>
        <w:keepNext w:val="0"/>
        <w:keepLines w:val="0"/>
        <w:pageBreakBefore w:val="0"/>
        <w:widowControl w:val="0"/>
        <w:numPr>
          <w:ilvl w:val="0"/>
          <w:numId w:val="4"/>
        </w:numPr>
        <w:spacing w:line="360" w:lineRule="auto"/>
        <w:ind w:left="0" w:firstLine="480"/>
        <w:rPr>
          <w:rFonts w:ascii="Tahoma" w:hAnsi="Tahoma" w:cs="Tahoma"/>
          <w:sz w:val="24"/>
          <w:szCs w:val="24"/>
        </w:rPr>
      </w:pPr>
      <w:r>
        <w:rPr>
          <w:rFonts w:hint="eastAsia" w:ascii="Tahoma" w:hAnsi="Tahoma" w:cs="Tahoma"/>
          <w:sz w:val="24"/>
          <w:szCs w:val="24"/>
        </w:rPr>
        <w:t>检查数据库空间的使用情况</w:t>
      </w:r>
    </w:p>
    <w:p>
      <w:pPr>
        <w:pStyle w:val="17"/>
        <w:keepNext w:val="0"/>
        <w:keepLines w:val="0"/>
        <w:pageBreakBefore w:val="0"/>
        <w:widowControl w:val="0"/>
        <w:numPr>
          <w:ilvl w:val="0"/>
          <w:numId w:val="4"/>
        </w:numPr>
        <w:spacing w:line="360" w:lineRule="auto"/>
        <w:ind w:left="0" w:firstLine="480"/>
        <w:rPr>
          <w:rFonts w:ascii="Tahoma" w:hAnsi="Tahoma" w:cs="Tahoma"/>
          <w:sz w:val="24"/>
          <w:szCs w:val="24"/>
        </w:rPr>
      </w:pPr>
      <w:r>
        <w:rPr>
          <w:rFonts w:hint="eastAsia" w:ascii="Tahoma" w:hAnsi="Tahoma" w:cs="Tahoma"/>
          <w:sz w:val="24"/>
          <w:szCs w:val="24"/>
        </w:rPr>
        <w:t>检查数据库备份的完整性</w:t>
      </w:r>
    </w:p>
    <w:p>
      <w:pPr>
        <w:pStyle w:val="17"/>
        <w:keepNext w:val="0"/>
        <w:keepLines w:val="0"/>
        <w:pageBreakBefore w:val="0"/>
        <w:widowControl w:val="0"/>
        <w:numPr>
          <w:ilvl w:val="0"/>
          <w:numId w:val="4"/>
        </w:numPr>
        <w:spacing w:line="360" w:lineRule="auto"/>
        <w:ind w:left="0" w:firstLine="480"/>
        <w:rPr>
          <w:rFonts w:ascii="Tahoma" w:hAnsi="Tahoma" w:cs="Tahoma"/>
          <w:sz w:val="24"/>
          <w:szCs w:val="24"/>
        </w:rPr>
      </w:pPr>
      <w:r>
        <w:rPr>
          <w:rFonts w:hint="eastAsia" w:ascii="Tahoma" w:hAnsi="Tahoma" w:cs="Tahoma"/>
          <w:sz w:val="24"/>
          <w:szCs w:val="24"/>
        </w:rPr>
        <w:t>确认系统的资源需求</w:t>
      </w:r>
    </w:p>
    <w:p>
      <w:pPr>
        <w:pStyle w:val="17"/>
        <w:keepNext w:val="0"/>
        <w:keepLines w:val="0"/>
        <w:pageBreakBefore w:val="0"/>
        <w:widowControl w:val="0"/>
        <w:numPr>
          <w:ilvl w:val="0"/>
          <w:numId w:val="4"/>
        </w:numPr>
        <w:spacing w:line="360" w:lineRule="auto"/>
        <w:ind w:left="0" w:firstLine="480"/>
        <w:rPr>
          <w:rFonts w:ascii="Tahoma" w:hAnsi="Tahoma" w:cs="Tahoma"/>
          <w:sz w:val="24"/>
          <w:szCs w:val="24"/>
        </w:rPr>
      </w:pPr>
      <w:r>
        <w:rPr>
          <w:rFonts w:hint="eastAsia" w:ascii="Tahoma" w:hAnsi="Tahoma" w:cs="Tahoma"/>
          <w:sz w:val="24"/>
          <w:szCs w:val="24"/>
        </w:rPr>
        <w:t>检查数据库应急环境</w:t>
      </w:r>
    </w:p>
    <w:p>
      <w:pPr>
        <w:pStyle w:val="17"/>
        <w:keepNext w:val="0"/>
        <w:keepLines w:val="0"/>
        <w:pageBreakBefore w:val="0"/>
        <w:widowControl w:val="0"/>
        <w:numPr>
          <w:ilvl w:val="0"/>
          <w:numId w:val="4"/>
        </w:numPr>
        <w:spacing w:line="360" w:lineRule="auto"/>
        <w:ind w:left="0" w:firstLine="480"/>
        <w:rPr>
          <w:rFonts w:ascii="宋体" w:hAnsi="宋体" w:cs="宋体"/>
          <w:color w:val="000000"/>
          <w:sz w:val="24"/>
          <w:szCs w:val="24"/>
        </w:rPr>
      </w:pPr>
      <w:r>
        <w:rPr>
          <w:rFonts w:hint="eastAsia" w:ascii="宋体" w:hAnsi="宋体" w:cs="宋体"/>
          <w:color w:val="000000"/>
          <w:sz w:val="24"/>
          <w:szCs w:val="24"/>
        </w:rPr>
        <w:t>业务数</w:t>
      </w:r>
      <w:r>
        <w:rPr>
          <w:color w:val="000000"/>
          <w:sz w:val="24"/>
          <w:szCs w:val="24"/>
        </w:rPr>
        <w:t>据</w:t>
      </w:r>
      <w:r>
        <w:rPr>
          <w:rFonts w:hint="eastAsia" w:ascii="宋体" w:hAnsi="宋体" w:cs="宋体"/>
          <w:color w:val="000000"/>
          <w:sz w:val="24"/>
          <w:szCs w:val="24"/>
        </w:rPr>
        <w:t>库</w:t>
      </w:r>
      <w:r>
        <w:rPr>
          <w:color w:val="000000"/>
          <w:sz w:val="24"/>
          <w:szCs w:val="24"/>
        </w:rPr>
        <w:t>系</w:t>
      </w:r>
      <w:r>
        <w:rPr>
          <w:rFonts w:hint="eastAsia" w:ascii="宋体" w:hAnsi="宋体" w:cs="宋体"/>
          <w:color w:val="000000"/>
          <w:sz w:val="24"/>
          <w:szCs w:val="24"/>
        </w:rPr>
        <w:t>统错误日志的审查</w:t>
      </w:r>
    </w:p>
    <w:p>
      <w:pPr>
        <w:pStyle w:val="17"/>
        <w:keepNext w:val="0"/>
        <w:keepLines w:val="0"/>
        <w:pageBreakBefore w:val="0"/>
        <w:widowControl w:val="0"/>
        <w:numPr>
          <w:ilvl w:val="0"/>
          <w:numId w:val="4"/>
        </w:numPr>
        <w:spacing w:line="360" w:lineRule="auto"/>
        <w:ind w:left="0" w:firstLine="480"/>
        <w:rPr>
          <w:rFonts w:ascii="宋体" w:hAnsi="宋体" w:cs="宋体"/>
          <w:color w:val="000000"/>
          <w:sz w:val="24"/>
          <w:szCs w:val="24"/>
        </w:rPr>
      </w:pPr>
      <w:r>
        <w:rPr>
          <w:rFonts w:hint="eastAsia" w:ascii="宋体" w:hAnsi="宋体" w:cs="宋体"/>
          <w:color w:val="000000"/>
          <w:sz w:val="24"/>
          <w:szCs w:val="24"/>
        </w:rPr>
        <w:t>业务数据库连接数检查分析</w:t>
      </w:r>
    </w:p>
    <w:p>
      <w:pPr>
        <w:pStyle w:val="17"/>
        <w:keepNext w:val="0"/>
        <w:keepLines w:val="0"/>
        <w:pageBreakBefore w:val="0"/>
        <w:widowControl w:val="0"/>
        <w:numPr>
          <w:ilvl w:val="0"/>
          <w:numId w:val="4"/>
        </w:numPr>
        <w:spacing w:line="360" w:lineRule="auto"/>
        <w:ind w:left="0" w:firstLine="480"/>
        <w:rPr>
          <w:rFonts w:ascii="宋体" w:hAnsi="宋体"/>
          <w:sz w:val="24"/>
          <w:szCs w:val="24"/>
        </w:rPr>
      </w:pPr>
      <w:r>
        <w:rPr>
          <w:rFonts w:hint="eastAsia" w:ascii="宋体" w:hAnsi="宋体"/>
          <w:sz w:val="24"/>
          <w:szCs w:val="24"/>
        </w:rPr>
        <w:t>数据库初始化参数设置检查</w:t>
      </w:r>
    </w:p>
    <w:p>
      <w:pPr>
        <w:pStyle w:val="17"/>
        <w:keepNext w:val="0"/>
        <w:keepLines w:val="0"/>
        <w:pageBreakBefore w:val="0"/>
        <w:widowControl w:val="0"/>
        <w:numPr>
          <w:ilvl w:val="0"/>
          <w:numId w:val="4"/>
        </w:numPr>
        <w:spacing w:line="360" w:lineRule="auto"/>
        <w:ind w:left="0" w:firstLine="480"/>
        <w:rPr>
          <w:rFonts w:ascii="宋体" w:hAnsi="宋体"/>
          <w:sz w:val="24"/>
          <w:szCs w:val="24"/>
        </w:rPr>
      </w:pPr>
      <w:r>
        <w:rPr>
          <w:rFonts w:hint="eastAsia" w:ascii="宋体" w:hAnsi="宋体"/>
          <w:sz w:val="24"/>
          <w:szCs w:val="24"/>
        </w:rPr>
        <w:t>数据库死锁分析</w:t>
      </w:r>
    </w:p>
    <w:p>
      <w:pPr>
        <w:pStyle w:val="17"/>
        <w:keepNext w:val="0"/>
        <w:keepLines w:val="0"/>
        <w:pageBreakBefore w:val="0"/>
        <w:widowControl w:val="0"/>
        <w:numPr>
          <w:ilvl w:val="0"/>
          <w:numId w:val="0"/>
        </w:numPr>
        <w:spacing w:line="360" w:lineRule="auto"/>
        <w:ind w:left="480" w:leftChars="0"/>
        <w:rPr>
          <w:rFonts w:ascii="宋体" w:hAnsi="宋体"/>
          <w:color w:val="000000"/>
          <w:sz w:val="24"/>
          <w:szCs w:val="24"/>
        </w:rPr>
      </w:pPr>
      <w:r>
        <w:rPr>
          <w:rFonts w:hint="eastAsia" w:ascii="宋体" w:hAnsi="宋体"/>
          <w:color w:val="000000"/>
          <w:sz w:val="24"/>
          <w:szCs w:val="24"/>
          <w:lang w:val="en-US" w:eastAsia="zh-CN"/>
        </w:rPr>
        <w:t>6、</w:t>
      </w:r>
      <w:r>
        <w:rPr>
          <w:rFonts w:hint="eastAsia" w:ascii="宋体" w:hAnsi="宋体"/>
          <w:color w:val="000000"/>
          <w:sz w:val="24"/>
          <w:szCs w:val="24"/>
        </w:rPr>
        <w:t>数据库应急响应服务</w:t>
      </w:r>
    </w:p>
    <w:p>
      <w:pPr>
        <w:keepNext w:val="0"/>
        <w:keepLines w:val="0"/>
        <w:pageBreakBefore w:val="0"/>
        <w:widowControl w:val="0"/>
        <w:spacing w:line="360" w:lineRule="auto"/>
        <w:ind w:left="0" w:firstLine="480"/>
        <w:rPr>
          <w:rFonts w:ascii="宋体" w:hAnsi="宋体" w:cs="宋体"/>
          <w:color w:val="000000"/>
          <w:sz w:val="24"/>
        </w:rPr>
      </w:pPr>
      <w:r>
        <w:rPr>
          <w:rFonts w:hint="eastAsia" w:ascii="宋体" w:hAnsi="宋体" w:cs="宋体"/>
          <w:color w:val="000000"/>
          <w:sz w:val="24"/>
        </w:rPr>
        <w:t>★数据库宕机处理</w:t>
      </w:r>
    </w:p>
    <w:p>
      <w:pPr>
        <w:keepNext w:val="0"/>
        <w:keepLines w:val="0"/>
        <w:pageBreakBefore w:val="0"/>
        <w:widowControl w:val="0"/>
        <w:spacing w:line="360" w:lineRule="auto"/>
        <w:ind w:left="0" w:firstLine="480"/>
        <w:rPr>
          <w:rFonts w:ascii="宋体" w:hAnsi="宋体" w:cs="宋体"/>
          <w:color w:val="000000"/>
          <w:sz w:val="24"/>
        </w:rPr>
      </w:pPr>
      <w:r>
        <w:rPr>
          <w:rFonts w:hint="eastAsia" w:ascii="宋体" w:hAnsi="宋体" w:cs="宋体"/>
          <w:color w:val="000000"/>
          <w:sz w:val="24"/>
        </w:rPr>
        <w:t>★数据库死锁处理</w:t>
      </w:r>
    </w:p>
    <w:p>
      <w:pPr>
        <w:pStyle w:val="17"/>
        <w:keepNext w:val="0"/>
        <w:keepLines w:val="0"/>
        <w:pageBreakBefore w:val="0"/>
        <w:widowControl w:val="0"/>
        <w:numPr>
          <w:ilvl w:val="0"/>
          <w:numId w:val="4"/>
        </w:numPr>
        <w:spacing w:line="360" w:lineRule="auto"/>
        <w:ind w:left="0" w:firstLine="480"/>
        <w:rPr>
          <w:rFonts w:ascii="宋体" w:hAnsi="宋体" w:cs="宋体"/>
          <w:color w:val="000000"/>
          <w:sz w:val="24"/>
          <w:szCs w:val="24"/>
        </w:rPr>
      </w:pPr>
      <w:r>
        <w:rPr>
          <w:rFonts w:hint="eastAsia" w:ascii="宋体" w:hAnsi="宋体" w:cs="宋体"/>
          <w:color w:val="000000"/>
          <w:sz w:val="24"/>
          <w:szCs w:val="24"/>
        </w:rPr>
        <w:t>数据坏块处理</w:t>
      </w:r>
    </w:p>
    <w:p>
      <w:pPr>
        <w:pStyle w:val="17"/>
        <w:keepNext w:val="0"/>
        <w:keepLines w:val="0"/>
        <w:pageBreakBefore w:val="0"/>
        <w:widowControl w:val="0"/>
        <w:numPr>
          <w:ilvl w:val="0"/>
          <w:numId w:val="4"/>
        </w:numPr>
        <w:spacing w:line="360" w:lineRule="auto"/>
        <w:ind w:left="0" w:firstLine="480"/>
        <w:rPr>
          <w:rFonts w:ascii="宋体" w:hAnsi="宋体" w:cs="宋体"/>
          <w:color w:val="000000"/>
          <w:sz w:val="24"/>
          <w:szCs w:val="24"/>
        </w:rPr>
      </w:pPr>
      <w:r>
        <w:rPr>
          <w:rFonts w:hint="eastAsia" w:ascii="宋体" w:hAnsi="宋体" w:cs="宋体"/>
          <w:color w:val="000000"/>
          <w:sz w:val="24"/>
          <w:szCs w:val="24"/>
        </w:rPr>
        <w:t>影响业务不能进行的产品问题处理</w:t>
      </w:r>
    </w:p>
    <w:p>
      <w:pPr>
        <w:pStyle w:val="17"/>
        <w:keepNext w:val="0"/>
        <w:keepLines w:val="0"/>
        <w:pageBreakBefore w:val="0"/>
        <w:widowControl w:val="0"/>
        <w:numPr>
          <w:ilvl w:val="0"/>
          <w:numId w:val="4"/>
        </w:numPr>
        <w:spacing w:line="360" w:lineRule="auto"/>
        <w:ind w:left="0" w:firstLine="480"/>
        <w:rPr>
          <w:rFonts w:ascii="宋体" w:hAnsi="宋体" w:cs="宋体"/>
          <w:color w:val="000000"/>
          <w:sz w:val="24"/>
          <w:szCs w:val="24"/>
        </w:rPr>
      </w:pPr>
      <w:r>
        <w:rPr>
          <w:rFonts w:hint="eastAsia" w:ascii="宋体" w:hAnsi="宋体" w:cs="宋体"/>
          <w:color w:val="000000"/>
          <w:sz w:val="24"/>
          <w:szCs w:val="24"/>
        </w:rPr>
        <w:t>数据库应急系统维护</w:t>
      </w:r>
    </w:p>
    <w:p>
      <w:pPr>
        <w:pStyle w:val="17"/>
        <w:keepNext w:val="0"/>
        <w:keepLines w:val="0"/>
        <w:pageBreakBefore w:val="0"/>
        <w:widowControl w:val="0"/>
        <w:numPr>
          <w:ilvl w:val="0"/>
          <w:numId w:val="0"/>
        </w:numPr>
        <w:spacing w:line="360" w:lineRule="auto"/>
        <w:ind w:left="480" w:leftChars="0"/>
        <w:rPr>
          <w:rFonts w:ascii="宋体" w:hAnsi="宋体"/>
          <w:color w:val="000000"/>
          <w:sz w:val="24"/>
          <w:szCs w:val="24"/>
        </w:rPr>
      </w:pPr>
      <w:r>
        <w:rPr>
          <w:rFonts w:hint="eastAsia" w:ascii="宋体" w:hAnsi="宋体"/>
          <w:color w:val="000000"/>
          <w:sz w:val="24"/>
          <w:szCs w:val="24"/>
          <w:lang w:val="en-US" w:eastAsia="zh-CN"/>
        </w:rPr>
        <w:t>7、</w:t>
      </w:r>
      <w:r>
        <w:rPr>
          <w:rFonts w:hint="eastAsia" w:ascii="宋体" w:hAnsi="宋体"/>
          <w:color w:val="000000"/>
          <w:sz w:val="24"/>
          <w:szCs w:val="24"/>
        </w:rPr>
        <w:t>数据库发布订阅及维护，保证</w:t>
      </w:r>
      <w:r>
        <w:rPr>
          <w:rFonts w:hint="eastAsia" w:ascii="宋体" w:hAnsi="宋体"/>
          <w:color w:val="000000"/>
          <w:sz w:val="24"/>
          <w:szCs w:val="24"/>
          <w:lang w:val="en-US" w:eastAsia="zh-CN"/>
        </w:rPr>
        <w:t>多订阅发布库的</w:t>
      </w:r>
      <w:r>
        <w:rPr>
          <w:rFonts w:hint="eastAsia" w:ascii="宋体" w:hAnsi="宋体"/>
          <w:color w:val="000000"/>
          <w:sz w:val="24"/>
          <w:szCs w:val="24"/>
        </w:rPr>
        <w:t>平台数据稳定</w:t>
      </w:r>
    </w:p>
    <w:p>
      <w:pPr>
        <w:pStyle w:val="17"/>
        <w:keepNext w:val="0"/>
        <w:keepLines w:val="0"/>
        <w:pageBreakBefore w:val="0"/>
        <w:widowControl w:val="0"/>
        <w:spacing w:line="360" w:lineRule="auto"/>
        <w:ind w:left="0" w:firstLine="480"/>
        <w:rPr>
          <w:rFonts w:ascii="宋体" w:hAnsi="宋体"/>
          <w:color w:val="000000"/>
          <w:sz w:val="24"/>
          <w:szCs w:val="24"/>
        </w:rPr>
      </w:pPr>
    </w:p>
    <w:p>
      <w:pPr>
        <w:keepNext w:val="0"/>
        <w:keepLines w:val="0"/>
        <w:pageBreakBefore w:val="0"/>
        <w:widowControl w:val="0"/>
        <w:spacing w:line="360" w:lineRule="auto"/>
        <w:ind w:left="0" w:firstLine="482"/>
        <w:rPr>
          <w:rFonts w:ascii="宋体" w:hAnsi="宋体" w:cs="微软雅黑"/>
          <w:b/>
          <w:sz w:val="24"/>
        </w:rPr>
      </w:pPr>
      <w:r>
        <w:rPr>
          <w:rFonts w:hint="eastAsia" w:ascii="宋体" w:hAnsi="宋体" w:cs="微软雅黑"/>
          <w:b/>
          <w:sz w:val="24"/>
          <w:lang w:val="en-US" w:eastAsia="zh-CN"/>
        </w:rPr>
        <w:t>三</w:t>
      </w:r>
      <w:r>
        <w:rPr>
          <w:rFonts w:hint="eastAsia" w:ascii="宋体" w:hAnsi="宋体" w:cs="微软雅黑"/>
          <w:b/>
          <w:sz w:val="24"/>
        </w:rPr>
        <w:t>、应急故障响应</w:t>
      </w:r>
    </w:p>
    <w:p>
      <w:pPr>
        <w:keepNext w:val="0"/>
        <w:keepLines w:val="0"/>
        <w:pageBreakBefore w:val="0"/>
        <w:widowControl w:val="0"/>
        <w:tabs>
          <w:tab w:val="left" w:pos="0"/>
        </w:tabs>
        <w:spacing w:line="360" w:lineRule="auto"/>
        <w:ind w:left="0" w:firstLine="480"/>
        <w:rPr>
          <w:sz w:val="24"/>
        </w:rPr>
      </w:pPr>
      <w:r>
        <w:rPr>
          <w:rFonts w:hint="eastAsia"/>
          <w:sz w:val="24"/>
        </w:rPr>
        <w:t>中标方需承诺在维保期内应提供7×24小时的应急响应服务。有完善的售后服务体系和专业的服务团队。中标方必须提供电话、传真、互联网、</w:t>
      </w:r>
      <w:r>
        <w:rPr>
          <w:sz w:val="24"/>
        </w:rPr>
        <w:t>E-MAIL</w:t>
      </w:r>
      <w:r>
        <w:rPr>
          <w:rFonts w:hint="eastAsia"/>
          <w:sz w:val="24"/>
        </w:rPr>
        <w:t>和现场等方式的技术支持手段。电话（传真）支持应提供免费中文技术支持服务，服务请求的响应时间应少于</w:t>
      </w:r>
      <w:r>
        <w:rPr>
          <w:sz w:val="24"/>
        </w:rPr>
        <w:t>1</w:t>
      </w:r>
      <w:r>
        <w:rPr>
          <w:rFonts w:hint="eastAsia"/>
          <w:sz w:val="24"/>
        </w:rPr>
        <w:t>小时；能够在技术支持网站上免费查询、下载相关技术资料、提交问题并获得支持；</w:t>
      </w:r>
      <w:r>
        <w:rPr>
          <w:sz w:val="24"/>
        </w:rPr>
        <w:t>E-MAIL</w:t>
      </w:r>
      <w:r>
        <w:rPr>
          <w:rFonts w:hint="eastAsia"/>
          <w:sz w:val="24"/>
        </w:rPr>
        <w:t>需于次日回复。</w:t>
      </w:r>
    </w:p>
    <w:p>
      <w:pPr>
        <w:keepNext w:val="0"/>
        <w:keepLines w:val="0"/>
        <w:pageBreakBefore w:val="0"/>
        <w:widowControl w:val="0"/>
        <w:tabs>
          <w:tab w:val="left" w:pos="0"/>
        </w:tabs>
        <w:spacing w:line="360" w:lineRule="auto"/>
        <w:ind w:left="0" w:firstLine="480"/>
        <w:rPr>
          <w:sz w:val="24"/>
        </w:rPr>
      </w:pPr>
      <w:r>
        <w:rPr>
          <w:rFonts w:hint="eastAsia"/>
          <w:sz w:val="24"/>
        </w:rPr>
        <w:t>在解决故障时，应保护好数据，做好故障恢复的方案，保证恢复到故障点前的业务状态。现场支持服务依故障的关键、和严重程度分别要求为：</w:t>
      </w:r>
    </w:p>
    <w:tbl>
      <w:tblPr>
        <w:tblStyle w:val="8"/>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4701"/>
        <w:gridCol w:w="1539"/>
        <w:gridCol w:w="225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77" w:hRule="atLeast"/>
          <w:tblHeader/>
          <w:jc w:val="center"/>
        </w:trPr>
        <w:tc>
          <w:tcPr>
            <w:tcW w:w="4701" w:type="dxa"/>
            <w:shd w:val="clear" w:color="auto" w:fill="E0E0E0"/>
            <w:noWrap w:val="0"/>
            <w:vAlign w:val="center"/>
          </w:tcPr>
          <w:p>
            <w:pPr>
              <w:jc w:val="center"/>
              <w:rPr>
                <w:rFonts w:ascii="宋体" w:hAnsi="宋体"/>
                <w:b/>
                <w:sz w:val="24"/>
              </w:rPr>
            </w:pPr>
            <w:r>
              <w:rPr>
                <w:rFonts w:hint="eastAsia" w:ascii="宋体" w:hAnsi="宋体"/>
                <w:b/>
                <w:sz w:val="24"/>
              </w:rPr>
              <w:t>严重程度</w:t>
            </w:r>
          </w:p>
        </w:tc>
        <w:tc>
          <w:tcPr>
            <w:tcW w:w="1539" w:type="dxa"/>
            <w:shd w:val="clear" w:color="auto" w:fill="E0E0E0"/>
            <w:noWrap w:val="0"/>
            <w:vAlign w:val="center"/>
          </w:tcPr>
          <w:p>
            <w:pPr>
              <w:jc w:val="center"/>
              <w:rPr>
                <w:rFonts w:ascii="宋体" w:hAnsi="宋体"/>
                <w:b/>
                <w:sz w:val="24"/>
              </w:rPr>
            </w:pPr>
            <w:r>
              <w:rPr>
                <w:rFonts w:hint="eastAsia" w:ascii="宋体" w:hAnsi="宋体"/>
                <w:b/>
                <w:sz w:val="24"/>
              </w:rPr>
              <w:t>响应时间</w:t>
            </w:r>
          </w:p>
        </w:tc>
        <w:tc>
          <w:tcPr>
            <w:tcW w:w="2259" w:type="dxa"/>
            <w:shd w:val="clear" w:color="auto" w:fill="E0E0E0"/>
            <w:noWrap w:val="0"/>
            <w:vAlign w:val="center"/>
          </w:tcPr>
          <w:p>
            <w:pPr>
              <w:jc w:val="center"/>
              <w:rPr>
                <w:rFonts w:ascii="宋体" w:hAnsi="宋体"/>
                <w:b/>
                <w:sz w:val="24"/>
              </w:rPr>
            </w:pPr>
            <w:r>
              <w:rPr>
                <w:rFonts w:hint="eastAsia" w:ascii="宋体" w:hAnsi="宋体"/>
                <w:b/>
                <w:sz w:val="24"/>
              </w:rPr>
              <w:t>故障解决时间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77" w:hRule="atLeast"/>
          <w:jc w:val="center"/>
        </w:trPr>
        <w:tc>
          <w:tcPr>
            <w:tcW w:w="4701" w:type="dxa"/>
            <w:noWrap w:val="0"/>
            <w:vAlign w:val="center"/>
          </w:tcPr>
          <w:p>
            <w:pPr>
              <w:rPr>
                <w:rFonts w:ascii="宋体" w:hAnsi="宋体"/>
                <w:sz w:val="24"/>
              </w:rPr>
            </w:pPr>
            <w:r>
              <w:rPr>
                <w:rFonts w:hint="eastAsia" w:ascii="宋体" w:hAnsi="宋体"/>
                <w:sz w:val="24"/>
              </w:rPr>
              <w:t>系统瘫痪，业务系统</w:t>
            </w:r>
            <w:r>
              <w:rPr>
                <w:rFonts w:hint="eastAsia" w:ascii="宋体" w:hAnsi="宋体"/>
                <w:sz w:val="24"/>
                <w:lang w:val="en-US" w:eastAsia="zh-CN"/>
              </w:rPr>
              <w:t>数据库</w:t>
            </w:r>
            <w:r>
              <w:rPr>
                <w:rFonts w:hint="eastAsia" w:ascii="宋体" w:hAnsi="宋体"/>
                <w:sz w:val="24"/>
              </w:rPr>
              <w:t>不能运转的</w:t>
            </w:r>
          </w:p>
        </w:tc>
        <w:tc>
          <w:tcPr>
            <w:tcW w:w="1539" w:type="dxa"/>
            <w:noWrap w:val="0"/>
            <w:vAlign w:val="center"/>
          </w:tcPr>
          <w:p>
            <w:pPr>
              <w:jc w:val="center"/>
              <w:rPr>
                <w:rFonts w:ascii="宋体" w:hAnsi="宋体"/>
                <w:sz w:val="24"/>
              </w:rPr>
            </w:pPr>
            <w:r>
              <w:rPr>
                <w:rFonts w:hint="eastAsia" w:ascii="宋体" w:hAnsi="宋体"/>
                <w:sz w:val="24"/>
              </w:rPr>
              <w:t>1小时</w:t>
            </w:r>
          </w:p>
        </w:tc>
        <w:tc>
          <w:tcPr>
            <w:tcW w:w="2259" w:type="dxa"/>
            <w:noWrap w:val="0"/>
            <w:vAlign w:val="center"/>
          </w:tcPr>
          <w:p>
            <w:pPr>
              <w:jc w:val="center"/>
              <w:rPr>
                <w:rFonts w:ascii="宋体" w:hAnsi="宋体"/>
                <w:sz w:val="24"/>
              </w:rPr>
            </w:pPr>
            <w:r>
              <w:rPr>
                <w:rFonts w:hint="eastAsia" w:ascii="宋体" w:hAnsi="宋体"/>
                <w:sz w:val="24"/>
              </w:rPr>
              <w:t>4小时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77" w:hRule="atLeast"/>
          <w:jc w:val="center"/>
        </w:trPr>
        <w:tc>
          <w:tcPr>
            <w:tcW w:w="4701" w:type="dxa"/>
            <w:noWrap w:val="0"/>
            <w:vAlign w:val="center"/>
          </w:tcPr>
          <w:p>
            <w:pPr>
              <w:rPr>
                <w:rFonts w:ascii="宋体" w:hAnsi="宋体"/>
                <w:sz w:val="24"/>
              </w:rPr>
            </w:pPr>
            <w:r>
              <w:rPr>
                <w:rFonts w:hint="eastAsia" w:ascii="宋体" w:hAnsi="宋体"/>
                <w:sz w:val="24"/>
              </w:rPr>
              <w:t>系统部分出现故障，业务系统</w:t>
            </w:r>
            <w:r>
              <w:rPr>
                <w:rFonts w:hint="eastAsia" w:ascii="宋体" w:hAnsi="宋体"/>
                <w:sz w:val="24"/>
                <w:lang w:val="en-US" w:eastAsia="zh-CN"/>
              </w:rPr>
              <w:t>数据库</w:t>
            </w:r>
            <w:r>
              <w:rPr>
                <w:rFonts w:hint="eastAsia" w:ascii="宋体" w:hAnsi="宋体"/>
                <w:sz w:val="24"/>
              </w:rPr>
              <w:t>仍能运转</w:t>
            </w:r>
          </w:p>
        </w:tc>
        <w:tc>
          <w:tcPr>
            <w:tcW w:w="1539" w:type="dxa"/>
            <w:noWrap w:val="0"/>
            <w:vAlign w:val="center"/>
          </w:tcPr>
          <w:p>
            <w:pPr>
              <w:jc w:val="center"/>
              <w:rPr>
                <w:rFonts w:ascii="宋体" w:hAnsi="宋体"/>
                <w:sz w:val="24"/>
              </w:rPr>
            </w:pPr>
            <w:r>
              <w:rPr>
                <w:rFonts w:hint="eastAsia" w:ascii="宋体" w:hAnsi="宋体"/>
                <w:sz w:val="24"/>
              </w:rPr>
              <w:t>2小时</w:t>
            </w:r>
          </w:p>
        </w:tc>
        <w:tc>
          <w:tcPr>
            <w:tcW w:w="2259" w:type="dxa"/>
            <w:noWrap w:val="0"/>
            <w:vAlign w:val="center"/>
          </w:tcPr>
          <w:p>
            <w:pPr>
              <w:jc w:val="center"/>
              <w:rPr>
                <w:rFonts w:ascii="宋体" w:hAnsi="宋体"/>
                <w:sz w:val="24"/>
              </w:rPr>
            </w:pPr>
            <w:r>
              <w:rPr>
                <w:rFonts w:hint="eastAsia" w:ascii="宋体" w:hAnsi="宋体"/>
                <w:sz w:val="24"/>
              </w:rPr>
              <w:t>8小时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77" w:hRule="atLeast"/>
          <w:jc w:val="center"/>
        </w:trPr>
        <w:tc>
          <w:tcPr>
            <w:tcW w:w="4701" w:type="dxa"/>
            <w:noWrap w:val="0"/>
            <w:vAlign w:val="center"/>
          </w:tcPr>
          <w:p>
            <w:pPr>
              <w:rPr>
                <w:rFonts w:ascii="宋体" w:hAnsi="宋体"/>
                <w:sz w:val="24"/>
              </w:rPr>
            </w:pPr>
            <w:r>
              <w:rPr>
                <w:rFonts w:hint="eastAsia" w:ascii="宋体" w:hAnsi="宋体"/>
                <w:sz w:val="24"/>
              </w:rPr>
              <w:t>初步诊断为系统问题，只造成业务系统</w:t>
            </w:r>
            <w:r>
              <w:rPr>
                <w:rFonts w:hint="eastAsia" w:ascii="宋体" w:hAnsi="宋体"/>
                <w:sz w:val="24"/>
                <w:lang w:val="en-US" w:eastAsia="zh-CN"/>
              </w:rPr>
              <w:t>数据库</w:t>
            </w:r>
            <w:r>
              <w:rPr>
                <w:rFonts w:hint="eastAsia" w:ascii="宋体" w:hAnsi="宋体"/>
                <w:sz w:val="24"/>
              </w:rPr>
              <w:t>性能下降</w:t>
            </w:r>
          </w:p>
        </w:tc>
        <w:tc>
          <w:tcPr>
            <w:tcW w:w="1539" w:type="dxa"/>
            <w:noWrap w:val="0"/>
            <w:vAlign w:val="center"/>
          </w:tcPr>
          <w:p>
            <w:pPr>
              <w:jc w:val="center"/>
              <w:rPr>
                <w:rFonts w:ascii="宋体" w:hAnsi="宋体"/>
                <w:sz w:val="24"/>
              </w:rPr>
            </w:pPr>
            <w:r>
              <w:rPr>
                <w:rFonts w:hint="eastAsia" w:ascii="宋体" w:hAnsi="宋体"/>
                <w:sz w:val="24"/>
              </w:rPr>
              <w:t>次日</w:t>
            </w:r>
          </w:p>
        </w:tc>
        <w:tc>
          <w:tcPr>
            <w:tcW w:w="2259" w:type="dxa"/>
            <w:noWrap w:val="0"/>
            <w:vAlign w:val="center"/>
          </w:tcPr>
          <w:p>
            <w:pPr>
              <w:jc w:val="center"/>
              <w:rPr>
                <w:rFonts w:ascii="宋体" w:hAnsi="宋体"/>
                <w:sz w:val="24"/>
              </w:rPr>
            </w:pPr>
            <w:r>
              <w:rPr>
                <w:rFonts w:hint="eastAsia" w:ascii="宋体" w:hAnsi="宋体"/>
                <w:sz w:val="24"/>
              </w:rPr>
              <w:t>2天</w:t>
            </w:r>
          </w:p>
        </w:tc>
      </w:tr>
    </w:tbl>
    <w:p>
      <w:pPr>
        <w:keepNext w:val="0"/>
        <w:keepLines w:val="0"/>
        <w:pageBreakBefore w:val="0"/>
        <w:widowControl w:val="0"/>
        <w:spacing w:line="360" w:lineRule="auto"/>
        <w:ind w:firstLine="480"/>
        <w:rPr>
          <w:sz w:val="24"/>
        </w:rPr>
      </w:pPr>
      <w:r>
        <w:rPr>
          <w:rFonts w:hint="eastAsia"/>
          <w:sz w:val="24"/>
        </w:rPr>
        <w:t>对于“系统瘫痪，业务系统</w:t>
      </w:r>
      <w:r>
        <w:rPr>
          <w:rFonts w:hint="eastAsia"/>
          <w:sz w:val="24"/>
          <w:lang w:val="en-US" w:eastAsia="zh-CN"/>
        </w:rPr>
        <w:t>数据库</w:t>
      </w:r>
      <w:r>
        <w:rPr>
          <w:rFonts w:hint="eastAsia"/>
          <w:sz w:val="24"/>
        </w:rPr>
        <w:t>不能运转的”的故障级别，如果不能于规定时间内解决故障，中标方应在8小时内提出应急方案，确保业务系统的运行。故障解决后24小时内，应提交故障处理报告，说明故障种类、故障原因、故障解决中使用的方法及故障损失等情况。</w:t>
      </w:r>
    </w:p>
    <w:p>
      <w:pPr>
        <w:pStyle w:val="18"/>
        <w:numPr>
          <w:ilvl w:val="0"/>
          <w:numId w:val="0"/>
        </w:numPr>
        <w:ind w:firstLine="321"/>
      </w:pPr>
      <w:r>
        <w:rPr>
          <w:rFonts w:hint="eastAsia"/>
          <w:lang w:val="en-US" w:eastAsia="zh-CN"/>
        </w:rPr>
        <w:t>四、</w:t>
      </w:r>
      <w:r>
        <w:rPr>
          <w:rFonts w:hint="eastAsia"/>
        </w:rPr>
        <w:t>系统巡检服务</w:t>
      </w:r>
    </w:p>
    <w:p>
      <w:pPr>
        <w:keepNext w:val="0"/>
        <w:keepLines w:val="0"/>
        <w:pageBreakBefore w:val="0"/>
        <w:widowControl w:val="0"/>
        <w:spacing w:line="480" w:lineRule="auto"/>
        <w:ind w:firstLine="420"/>
        <w:rPr>
          <w:color w:val="000000"/>
          <w:sz w:val="24"/>
          <w:szCs w:val="24"/>
        </w:rPr>
      </w:pPr>
      <w:r>
        <w:rPr>
          <w:rFonts w:hint="eastAsia"/>
          <w:color w:val="000000"/>
          <w:sz w:val="24"/>
          <w:szCs w:val="24"/>
        </w:rPr>
        <w:t>中标人应定期每两月提供人工巡检服务，并提供巡检报告。</w:t>
      </w:r>
      <w:r>
        <w:rPr>
          <w:color w:val="000000"/>
          <w:sz w:val="24"/>
          <w:szCs w:val="24"/>
        </w:rPr>
        <w:t xml:space="preserve"> </w:t>
      </w:r>
    </w:p>
    <w:p>
      <w:pPr>
        <w:keepNext w:val="0"/>
        <w:keepLines w:val="0"/>
        <w:pageBreakBefore w:val="0"/>
        <w:widowControl w:val="0"/>
        <w:spacing w:line="480" w:lineRule="auto"/>
        <w:ind w:firstLine="420"/>
        <w:rPr>
          <w:rFonts w:hint="eastAsia"/>
          <w:sz w:val="24"/>
          <w:szCs w:val="24"/>
        </w:rPr>
      </w:pPr>
      <w:r>
        <w:rPr>
          <w:rFonts w:hint="eastAsia"/>
          <w:sz w:val="24"/>
          <w:szCs w:val="24"/>
        </w:rPr>
        <w:t>中标人实施巡检服务的人员应具备相应资质，必须与投标书中承诺的一致。如人员有变化，必须提前1周书面告知采购人。</w:t>
      </w:r>
    </w:p>
    <w:p>
      <w:pPr>
        <w:numPr>
          <w:ilvl w:val="0"/>
          <w:numId w:val="0"/>
        </w:numPr>
        <w:rPr>
          <w:rFonts w:hint="default"/>
          <w:lang w:val="en-US" w:eastAsia="zh-CN"/>
        </w:rPr>
      </w:pPr>
    </w:p>
    <w:p>
      <w:pPr>
        <w:numPr>
          <w:ilvl w:val="0"/>
          <w:numId w:val="5"/>
        </w:numPr>
        <w:rPr>
          <w:rFonts w:hint="eastAsia"/>
          <w:b/>
          <w:bCs/>
          <w:sz w:val="32"/>
          <w:szCs w:val="40"/>
          <w:lang w:val="en-US" w:eastAsia="zh-CN"/>
        </w:rPr>
      </w:pPr>
      <w:r>
        <w:rPr>
          <w:rFonts w:hint="eastAsia"/>
          <w:b/>
          <w:bCs/>
          <w:sz w:val="32"/>
          <w:szCs w:val="40"/>
          <w:lang w:val="en-US" w:eastAsia="zh-CN"/>
        </w:rPr>
        <w:t>咨询服务</w:t>
      </w:r>
    </w:p>
    <w:p>
      <w:pPr>
        <w:pStyle w:val="2"/>
        <w:rPr>
          <w:rFonts w:hint="default"/>
          <w:lang w:val="en-US" w:eastAsia="zh-CN"/>
        </w:rPr>
      </w:pPr>
      <w:r>
        <w:rPr>
          <w:rFonts w:hint="eastAsia"/>
          <w:b/>
          <w:bCs/>
          <w:sz w:val="32"/>
          <w:szCs w:val="40"/>
          <w:lang w:val="en-US" w:eastAsia="zh-CN"/>
        </w:rPr>
        <w:t xml:space="preserve">  </w:t>
      </w:r>
      <w:r>
        <w:rPr>
          <w:rFonts w:hint="eastAsia" w:ascii="宋体" w:hAnsi="宋体" w:eastAsia="宋体" w:cs="宋体"/>
          <w:b w:val="0"/>
          <w:bCs w:val="0"/>
          <w:sz w:val="24"/>
          <w:szCs w:val="24"/>
          <w:lang w:val="en-US" w:eastAsia="zh-CN"/>
        </w:rPr>
        <w:t>中标人提供数据库相关知识咨询服务，主动帮助甲方了解、熟悉、解决日常工作中的一系列数据库知识问题。</w:t>
      </w:r>
    </w:p>
    <w:p>
      <w:pPr>
        <w:spacing w:line="276" w:lineRule="auto"/>
        <w:ind w:right="-115" w:rightChars="-55"/>
        <w:jc w:val="left"/>
        <w:rPr>
          <w:rFonts w:hint="default" w:ascii="仿宋" w:hAnsi="仿宋" w:eastAsia="仿宋" w:cs="仿宋"/>
          <w:color w:val="auto"/>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18"/>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
    <w:nsid w:val="0248C179"/>
    <w:multiLevelType w:val="multilevel"/>
    <w:tmpl w:val="0248C179"/>
    <w:lvl w:ilvl="0" w:tentative="0">
      <w:start w:val="1"/>
      <w:numFmt w:val="bullet"/>
      <w:lvlText w:val=""/>
      <w:lvlJc w:val="left"/>
      <w:pPr>
        <w:ind w:left="1680" w:hanging="420"/>
      </w:pPr>
      <w:rPr>
        <w:rFonts w:ascii="Wingdings" w:hAnsi="Wingdings"/>
      </w:rPr>
    </w:lvl>
    <w:lvl w:ilvl="1" w:tentative="0">
      <w:start w:val="1"/>
      <w:numFmt w:val="bullet"/>
      <w:lvlText w:val=""/>
      <w:lvlJc w:val="left"/>
      <w:pPr>
        <w:ind w:left="2100" w:hanging="420"/>
      </w:pPr>
      <w:rPr>
        <w:rFonts w:ascii="Wingdings" w:hAnsi="Wingdings"/>
      </w:rPr>
    </w:lvl>
    <w:lvl w:ilvl="2" w:tentative="0">
      <w:start w:val="1"/>
      <w:numFmt w:val="bullet"/>
      <w:lvlText w:val=""/>
      <w:lvlJc w:val="left"/>
      <w:pPr>
        <w:ind w:left="2520" w:hanging="420"/>
      </w:pPr>
      <w:rPr>
        <w:rFonts w:ascii="Wingdings" w:hAnsi="Wingdings"/>
      </w:rPr>
    </w:lvl>
    <w:lvl w:ilvl="3" w:tentative="0">
      <w:start w:val="1"/>
      <w:numFmt w:val="bullet"/>
      <w:lvlText w:val=""/>
      <w:lvlJc w:val="left"/>
      <w:pPr>
        <w:ind w:left="2940" w:hanging="420"/>
      </w:pPr>
      <w:rPr>
        <w:rFonts w:ascii="Wingdings" w:hAnsi="Wingdings"/>
      </w:rPr>
    </w:lvl>
    <w:lvl w:ilvl="4" w:tentative="0">
      <w:start w:val="1"/>
      <w:numFmt w:val="bullet"/>
      <w:lvlText w:val=""/>
      <w:lvlJc w:val="left"/>
      <w:pPr>
        <w:ind w:left="3360" w:hanging="420"/>
      </w:pPr>
      <w:rPr>
        <w:rFonts w:ascii="Wingdings" w:hAnsi="Wingdings"/>
      </w:rPr>
    </w:lvl>
    <w:lvl w:ilvl="5" w:tentative="0">
      <w:start w:val="1"/>
      <w:numFmt w:val="bullet"/>
      <w:lvlText w:val=""/>
      <w:lvlJc w:val="left"/>
      <w:pPr>
        <w:ind w:left="3780" w:hanging="420"/>
      </w:pPr>
      <w:rPr>
        <w:rFonts w:ascii="Wingdings" w:hAnsi="Wingdings"/>
      </w:rPr>
    </w:lvl>
    <w:lvl w:ilvl="6" w:tentative="0">
      <w:start w:val="1"/>
      <w:numFmt w:val="bullet"/>
      <w:lvlText w:val=""/>
      <w:lvlJc w:val="left"/>
      <w:pPr>
        <w:ind w:left="4200" w:hanging="420"/>
      </w:pPr>
      <w:rPr>
        <w:rFonts w:ascii="Wingdings" w:hAnsi="Wingdings"/>
      </w:rPr>
    </w:lvl>
    <w:lvl w:ilvl="7" w:tentative="0">
      <w:start w:val="1"/>
      <w:numFmt w:val="bullet"/>
      <w:lvlText w:val=""/>
      <w:lvlJc w:val="left"/>
      <w:pPr>
        <w:ind w:left="4620" w:hanging="420"/>
      </w:pPr>
      <w:rPr>
        <w:rFonts w:ascii="Wingdings" w:hAnsi="Wingdings"/>
      </w:rPr>
    </w:lvl>
    <w:lvl w:ilvl="8" w:tentative="0">
      <w:start w:val="1"/>
      <w:numFmt w:val="bullet"/>
      <w:lvlText w:val=""/>
      <w:lvlJc w:val="left"/>
      <w:pPr>
        <w:ind w:left="5040" w:hanging="420"/>
      </w:pPr>
      <w:rPr>
        <w:rFonts w:ascii="Wingdings" w:hAnsi="Wingdings"/>
      </w:rPr>
    </w:lvl>
  </w:abstractNum>
  <w:abstractNum w:abstractNumId="2">
    <w:nsid w:val="25B654F3"/>
    <w:multiLevelType w:val="multilevel"/>
    <w:tmpl w:val="25B654F3"/>
    <w:lvl w:ilvl="0" w:tentative="0">
      <w:start w:val="1"/>
      <w:numFmt w:val="decimal"/>
      <w:lvlText w:val="%1、"/>
      <w:lvlJc w:val="left"/>
      <w:pPr>
        <w:ind w:left="1260" w:hanging="360"/>
      </w:pPr>
    </w:lvl>
    <w:lvl w:ilvl="1" w:tentative="0">
      <w:start w:val="1"/>
      <w:numFmt w:val="lowerLetter"/>
      <w:lvlText w:val="%2)"/>
      <w:lvlJc w:val="left"/>
      <w:pPr>
        <w:ind w:left="1740" w:hanging="42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3">
    <w:nsid w:val="72183CF9"/>
    <w:multiLevelType w:val="multilevel"/>
    <w:tmpl w:val="72183CF9"/>
    <w:lvl w:ilvl="0" w:tentative="0">
      <w:start w:val="1"/>
      <w:numFmt w:val="bullet"/>
      <w:lvlText w:val=""/>
      <w:lvlJc w:val="left"/>
      <w:pPr>
        <w:ind w:left="1680" w:hanging="420"/>
      </w:pPr>
      <w:rPr>
        <w:rFonts w:ascii="Wingdings" w:hAnsi="Wingdings"/>
      </w:rPr>
    </w:lvl>
    <w:lvl w:ilvl="1" w:tentative="0">
      <w:start w:val="1"/>
      <w:numFmt w:val="bullet"/>
      <w:lvlText w:val=""/>
      <w:lvlJc w:val="left"/>
      <w:pPr>
        <w:ind w:left="2100" w:hanging="420"/>
      </w:pPr>
      <w:rPr>
        <w:rFonts w:ascii="Wingdings" w:hAnsi="Wingdings"/>
      </w:rPr>
    </w:lvl>
    <w:lvl w:ilvl="2" w:tentative="0">
      <w:start w:val="1"/>
      <w:numFmt w:val="bullet"/>
      <w:lvlText w:val=""/>
      <w:lvlJc w:val="left"/>
      <w:pPr>
        <w:ind w:left="2520" w:hanging="420"/>
      </w:pPr>
      <w:rPr>
        <w:rFonts w:ascii="Wingdings" w:hAnsi="Wingdings"/>
      </w:rPr>
    </w:lvl>
    <w:lvl w:ilvl="3" w:tentative="0">
      <w:start w:val="1"/>
      <w:numFmt w:val="bullet"/>
      <w:lvlText w:val=""/>
      <w:lvlJc w:val="left"/>
      <w:pPr>
        <w:ind w:left="2940" w:hanging="420"/>
      </w:pPr>
      <w:rPr>
        <w:rFonts w:ascii="Wingdings" w:hAnsi="Wingdings"/>
      </w:rPr>
    </w:lvl>
    <w:lvl w:ilvl="4" w:tentative="0">
      <w:start w:val="1"/>
      <w:numFmt w:val="bullet"/>
      <w:lvlText w:val=""/>
      <w:lvlJc w:val="left"/>
      <w:pPr>
        <w:ind w:left="3360" w:hanging="420"/>
      </w:pPr>
      <w:rPr>
        <w:rFonts w:ascii="Wingdings" w:hAnsi="Wingdings"/>
      </w:rPr>
    </w:lvl>
    <w:lvl w:ilvl="5" w:tentative="0">
      <w:start w:val="1"/>
      <w:numFmt w:val="bullet"/>
      <w:lvlText w:val=""/>
      <w:lvlJc w:val="left"/>
      <w:pPr>
        <w:ind w:left="3780" w:hanging="420"/>
      </w:pPr>
      <w:rPr>
        <w:rFonts w:ascii="Wingdings" w:hAnsi="Wingdings"/>
      </w:rPr>
    </w:lvl>
    <w:lvl w:ilvl="6" w:tentative="0">
      <w:start w:val="1"/>
      <w:numFmt w:val="bullet"/>
      <w:lvlText w:val=""/>
      <w:lvlJc w:val="left"/>
      <w:pPr>
        <w:ind w:left="4200" w:hanging="420"/>
      </w:pPr>
      <w:rPr>
        <w:rFonts w:ascii="Wingdings" w:hAnsi="Wingdings"/>
      </w:rPr>
    </w:lvl>
    <w:lvl w:ilvl="7" w:tentative="0">
      <w:start w:val="1"/>
      <w:numFmt w:val="bullet"/>
      <w:lvlText w:val=""/>
      <w:lvlJc w:val="left"/>
      <w:pPr>
        <w:ind w:left="4620" w:hanging="420"/>
      </w:pPr>
      <w:rPr>
        <w:rFonts w:ascii="Wingdings" w:hAnsi="Wingdings"/>
      </w:rPr>
    </w:lvl>
    <w:lvl w:ilvl="8" w:tentative="0">
      <w:start w:val="1"/>
      <w:numFmt w:val="bullet"/>
      <w:lvlText w:val=""/>
      <w:lvlJc w:val="left"/>
      <w:pPr>
        <w:ind w:left="5040" w:hanging="420"/>
      </w:pPr>
      <w:rPr>
        <w:rFonts w:ascii="Wingdings" w:hAnsi="Wingdings"/>
      </w:rPr>
    </w:lvl>
  </w:abstractNum>
  <w:abstractNum w:abstractNumId="4">
    <w:nsid w:val="7FD82587"/>
    <w:multiLevelType w:val="singleLevel"/>
    <w:tmpl w:val="7FD82587"/>
    <w:lvl w:ilvl="0" w:tentative="0">
      <w:start w:val="5"/>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4YThmYWYzYzNlMWM5MThlODNmMzM2N2Q2NWY2YWY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D6F2B"/>
    <w:rsid w:val="00795CF3"/>
    <w:rsid w:val="009551A0"/>
    <w:rsid w:val="0099418A"/>
    <w:rsid w:val="009C7DAE"/>
    <w:rsid w:val="009E3B34"/>
    <w:rsid w:val="00A21CD7"/>
    <w:rsid w:val="00AA1587"/>
    <w:rsid w:val="00B178A1"/>
    <w:rsid w:val="00B32564"/>
    <w:rsid w:val="00B415C0"/>
    <w:rsid w:val="00B71150"/>
    <w:rsid w:val="00C41ADE"/>
    <w:rsid w:val="00C90B1B"/>
    <w:rsid w:val="00CD121E"/>
    <w:rsid w:val="00D0227F"/>
    <w:rsid w:val="00D03E35"/>
    <w:rsid w:val="00D1309E"/>
    <w:rsid w:val="02807276"/>
    <w:rsid w:val="02C83C80"/>
    <w:rsid w:val="02D445C7"/>
    <w:rsid w:val="097D4E34"/>
    <w:rsid w:val="0BC57674"/>
    <w:rsid w:val="0C437732"/>
    <w:rsid w:val="0C7C1FDF"/>
    <w:rsid w:val="0CCC4058"/>
    <w:rsid w:val="0D5154EF"/>
    <w:rsid w:val="0DA026E6"/>
    <w:rsid w:val="0EDA4F64"/>
    <w:rsid w:val="0F860A35"/>
    <w:rsid w:val="0FDC69B3"/>
    <w:rsid w:val="11FA2F21"/>
    <w:rsid w:val="1203345F"/>
    <w:rsid w:val="13261799"/>
    <w:rsid w:val="13CB4998"/>
    <w:rsid w:val="15BF1692"/>
    <w:rsid w:val="16BF796D"/>
    <w:rsid w:val="17F31273"/>
    <w:rsid w:val="183F27D6"/>
    <w:rsid w:val="18F76334"/>
    <w:rsid w:val="191A6149"/>
    <w:rsid w:val="1A0A7A8C"/>
    <w:rsid w:val="1A9441C4"/>
    <w:rsid w:val="1D4848F9"/>
    <w:rsid w:val="1DB775F0"/>
    <w:rsid w:val="1F727AE9"/>
    <w:rsid w:val="20672C08"/>
    <w:rsid w:val="20E93B38"/>
    <w:rsid w:val="21105668"/>
    <w:rsid w:val="232A04B6"/>
    <w:rsid w:val="23A844F8"/>
    <w:rsid w:val="276716D6"/>
    <w:rsid w:val="280E04A5"/>
    <w:rsid w:val="28632A43"/>
    <w:rsid w:val="2B792023"/>
    <w:rsid w:val="2CCD4AFF"/>
    <w:rsid w:val="2D462D19"/>
    <w:rsid w:val="2DDB3DB1"/>
    <w:rsid w:val="2EB96346"/>
    <w:rsid w:val="2ED0406E"/>
    <w:rsid w:val="2FDC1A2B"/>
    <w:rsid w:val="346C76AD"/>
    <w:rsid w:val="35153E9A"/>
    <w:rsid w:val="36BE46BB"/>
    <w:rsid w:val="37986F24"/>
    <w:rsid w:val="37987A5E"/>
    <w:rsid w:val="38FD01D1"/>
    <w:rsid w:val="3B427BE3"/>
    <w:rsid w:val="3BC31A52"/>
    <w:rsid w:val="3C0678D2"/>
    <w:rsid w:val="3C152DBD"/>
    <w:rsid w:val="3D1B3E52"/>
    <w:rsid w:val="3E2E62DF"/>
    <w:rsid w:val="3E867F14"/>
    <w:rsid w:val="3E9056D3"/>
    <w:rsid w:val="3F520710"/>
    <w:rsid w:val="428C4181"/>
    <w:rsid w:val="430D321B"/>
    <w:rsid w:val="46352F9D"/>
    <w:rsid w:val="46F71DBC"/>
    <w:rsid w:val="497F70F8"/>
    <w:rsid w:val="4A196F32"/>
    <w:rsid w:val="4ADB547B"/>
    <w:rsid w:val="4B3348D0"/>
    <w:rsid w:val="4BAE4815"/>
    <w:rsid w:val="4BB92EC3"/>
    <w:rsid w:val="4CB00CE3"/>
    <w:rsid w:val="4CCC0BA3"/>
    <w:rsid w:val="4D866310"/>
    <w:rsid w:val="4E357B02"/>
    <w:rsid w:val="4E8929DD"/>
    <w:rsid w:val="50BE54A9"/>
    <w:rsid w:val="52F318FC"/>
    <w:rsid w:val="54267DA4"/>
    <w:rsid w:val="54705699"/>
    <w:rsid w:val="54D50EB0"/>
    <w:rsid w:val="55291AF5"/>
    <w:rsid w:val="55E404F6"/>
    <w:rsid w:val="568201E0"/>
    <w:rsid w:val="59B14FC6"/>
    <w:rsid w:val="5A7D303C"/>
    <w:rsid w:val="5AC051B0"/>
    <w:rsid w:val="5B3E583B"/>
    <w:rsid w:val="5BC15E3F"/>
    <w:rsid w:val="5CA644DC"/>
    <w:rsid w:val="5CCB34AA"/>
    <w:rsid w:val="5E4915C3"/>
    <w:rsid w:val="5E87590C"/>
    <w:rsid w:val="60030F64"/>
    <w:rsid w:val="60081500"/>
    <w:rsid w:val="623065F6"/>
    <w:rsid w:val="62335ECC"/>
    <w:rsid w:val="63FD444A"/>
    <w:rsid w:val="64104633"/>
    <w:rsid w:val="64D67929"/>
    <w:rsid w:val="66ED2BFB"/>
    <w:rsid w:val="677B5394"/>
    <w:rsid w:val="69AE2A5F"/>
    <w:rsid w:val="69E72097"/>
    <w:rsid w:val="6C7955F0"/>
    <w:rsid w:val="6CBE3CC9"/>
    <w:rsid w:val="6E3D2C7C"/>
    <w:rsid w:val="6E950D2C"/>
    <w:rsid w:val="703662DF"/>
    <w:rsid w:val="708B7E9F"/>
    <w:rsid w:val="72637AFF"/>
    <w:rsid w:val="77013680"/>
    <w:rsid w:val="77D953F3"/>
    <w:rsid w:val="78373497"/>
    <w:rsid w:val="79517DF8"/>
    <w:rsid w:val="7B4D7FF5"/>
    <w:rsid w:val="7BF34B33"/>
    <w:rsid w:val="7C87122E"/>
    <w:rsid w:val="7C9B5BF7"/>
    <w:rsid w:val="7D4742D3"/>
    <w:rsid w:val="7E3E195D"/>
    <w:rsid w:val="7F0445F8"/>
    <w:rsid w:val="7F0F0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标题 41"/>
    <w:basedOn w:val="1"/>
    <w:next w:val="1"/>
    <w:qFormat/>
    <w:uiPriority w:val="0"/>
    <w:pPr>
      <w:keepNext/>
      <w:keepLines/>
      <w:spacing w:before="280" w:after="290" w:line="372" w:lineRule="auto"/>
      <w:outlineLvl w:val="3"/>
    </w:pPr>
    <w:rPr>
      <w:rFonts w:ascii="Arial" w:hAnsi="Arial" w:eastAsia="黑体"/>
      <w:b/>
      <w:bCs/>
      <w:sz w:val="28"/>
      <w:szCs w:val="28"/>
    </w:rPr>
  </w:style>
  <w:style w:type="paragraph" w:styleId="4">
    <w:name w:val="Body Text Indent"/>
    <w:basedOn w:val="1"/>
    <w:autoRedefine/>
    <w:qFormat/>
    <w:uiPriority w:val="0"/>
    <w:pPr>
      <w:spacing w:line="300" w:lineRule="auto"/>
      <w:ind w:firstLine="560" w:firstLineChars="200"/>
      <w:jc w:val="left"/>
    </w:pPr>
    <w:rPr>
      <w:sz w:val="2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000FF"/>
      <w:u w:val="single"/>
    </w:rPr>
  </w:style>
  <w:style w:type="character" w:customStyle="1" w:styleId="12">
    <w:name w:val="页眉 Char"/>
    <w:basedOn w:val="10"/>
    <w:link w:val="6"/>
    <w:autoRedefine/>
    <w:qFormat/>
    <w:uiPriority w:val="0"/>
    <w:rPr>
      <w:rFonts w:asciiTheme="minorHAnsi" w:hAnsiTheme="minorHAnsi" w:eastAsiaTheme="minorEastAsia" w:cstheme="minorBidi"/>
      <w:kern w:val="2"/>
      <w:sz w:val="18"/>
      <w:szCs w:val="18"/>
    </w:rPr>
  </w:style>
  <w:style w:type="character" w:customStyle="1" w:styleId="13">
    <w:name w:val="页脚 Char"/>
    <w:basedOn w:val="10"/>
    <w:link w:val="5"/>
    <w:qFormat/>
    <w:uiPriority w:val="0"/>
    <w:rPr>
      <w:rFonts w:asciiTheme="minorHAnsi" w:hAnsiTheme="minorHAnsi" w:eastAsiaTheme="minorEastAsia" w:cstheme="minorBidi"/>
      <w:kern w:val="2"/>
      <w:sz w:val="18"/>
      <w:szCs w:val="18"/>
    </w:rPr>
  </w:style>
  <w:style w:type="character" w:customStyle="1" w:styleId="14">
    <w:name w:val="font21"/>
    <w:basedOn w:val="10"/>
    <w:autoRedefine/>
    <w:qFormat/>
    <w:uiPriority w:val="0"/>
    <w:rPr>
      <w:rFonts w:hint="eastAsia" w:ascii="宋体" w:hAnsi="宋体" w:eastAsia="宋体" w:cs="宋体"/>
      <w:color w:val="000000"/>
      <w:sz w:val="21"/>
      <w:szCs w:val="21"/>
      <w:u w:val="none"/>
    </w:rPr>
  </w:style>
  <w:style w:type="character" w:customStyle="1" w:styleId="15">
    <w:name w:val="font31"/>
    <w:basedOn w:val="10"/>
    <w:autoRedefine/>
    <w:qFormat/>
    <w:uiPriority w:val="0"/>
    <w:rPr>
      <w:rFonts w:hint="eastAsia" w:ascii="宋体" w:hAnsi="宋体" w:eastAsia="宋体" w:cs="宋体"/>
      <w:color w:val="000000"/>
      <w:sz w:val="21"/>
      <w:szCs w:val="21"/>
      <w:u w:val="single"/>
    </w:rPr>
  </w:style>
  <w:style w:type="character" w:customStyle="1" w:styleId="16">
    <w:name w:val="font11"/>
    <w:basedOn w:val="10"/>
    <w:qFormat/>
    <w:uiPriority w:val="0"/>
    <w:rPr>
      <w:rFonts w:hint="eastAsia" w:ascii="宋体" w:hAnsi="宋体" w:eastAsia="宋体" w:cs="宋体"/>
      <w:b/>
      <w:bCs/>
      <w:color w:val="000000"/>
      <w:sz w:val="21"/>
      <w:szCs w:val="21"/>
      <w:u w:val="none"/>
    </w:rPr>
  </w:style>
  <w:style w:type="paragraph" w:customStyle="1" w:styleId="17">
    <w:name w:val="列出段落"/>
    <w:basedOn w:val="1"/>
    <w:qFormat/>
    <w:uiPriority w:val="34"/>
    <w:pPr>
      <w:ind w:firstLine="420"/>
    </w:pPr>
    <w:rPr>
      <w:rFonts w:ascii="Calibri" w:hAnsi="Calibri"/>
      <w:szCs w:val="22"/>
    </w:rPr>
  </w:style>
  <w:style w:type="paragraph" w:customStyle="1" w:styleId="18">
    <w:name w:val="标题 31"/>
    <w:basedOn w:val="1"/>
    <w:next w:val="1"/>
    <w:autoRedefine/>
    <w:qFormat/>
    <w:uiPriority w:val="0"/>
    <w:pPr>
      <w:keepNext/>
      <w:keepLines/>
      <w:numPr>
        <w:ilvl w:val="2"/>
        <w:numId w:val="1"/>
      </w:numPr>
      <w:spacing w:before="260" w:after="260" w:line="410" w:lineRule="auto"/>
      <w:outlineLvl w:val="2"/>
    </w:pPr>
    <w:rPr>
      <w:rFonts w:ascii="宋体"/>
      <w:b/>
      <w:color w:val="000000"/>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7</Pages>
  <Words>1106</Words>
  <Characters>1201</Characters>
  <Lines>8</Lines>
  <Paragraphs>2</Paragraphs>
  <TotalTime>0</TotalTime>
  <ScaleCrop>false</ScaleCrop>
  <LinksUpToDate>false</LinksUpToDate>
  <CharactersWithSpaces>1483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ໂWuzpໃ</cp:lastModifiedBy>
  <dcterms:modified xsi:type="dcterms:W3CDTF">2024-05-31T07:34:43Z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755A870D4B4048E393C0A189AA105A0D</vt:lpwstr>
  </property>
</Properties>
</file>