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医保移动支付插件嵌入项目</w:t>
      </w:r>
      <w:r>
        <w:rPr>
          <w:rFonts w:hint="eastAsia" w:ascii="微软雅黑" w:hAnsi="微软雅黑" w:eastAsia="微软雅黑" w:cs="微软雅黑"/>
          <w:color w:val="333333"/>
          <w:sz w:val="40"/>
          <w:szCs w:val="40"/>
          <w:shd w:val="clear" w:color="auto" w:fill="FFFFFF"/>
        </w:rPr>
        <w:t>采购咨询公示</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吴江区中医医院医保移动支付插件嵌入项目</w:t>
      </w:r>
      <w:r>
        <w:rPr>
          <w:rFonts w:hint="eastAsia" w:ascii="微软雅黑" w:hAnsi="微软雅黑" w:eastAsia="微软雅黑" w:cs="微软雅黑"/>
          <w:shd w:val="clear" w:color="auto" w:fill="FFFFFF"/>
        </w:rPr>
        <w:t>进行院内产品介绍及采购咨询，现对该项目进行公示，欢迎符合相关条件的供应商参加。  </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医保移动支付插件嵌入项目</w:t>
      </w:r>
      <w:r>
        <w:rPr>
          <w:rFonts w:hint="eastAsia" w:ascii="微软雅黑" w:hAnsi="微软雅黑" w:eastAsia="微软雅黑" w:cs="微软雅黑"/>
          <w:shd w:val="clear" w:color="auto" w:fill="FFFFFF"/>
        </w:rPr>
        <w:t>。</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医保移动支付插件嵌入。</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7</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9</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询价文件接收截止时间：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9   16：</w:t>
      </w:r>
      <w:r>
        <w:rPr>
          <w:rFonts w:hint="eastAsia" w:ascii="微软雅黑" w:hAnsi="微软雅黑" w:eastAsia="微软雅黑" w:cs="微软雅黑"/>
          <w:shd w:val="clear" w:color="auto" w:fill="FFFFFF"/>
        </w:rPr>
        <w:t>00 </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院内询价时间：</w:t>
      </w:r>
      <w:r>
        <w:rPr>
          <w:rFonts w:hint="eastAsia" w:ascii="微软雅黑" w:hAnsi="微软雅黑" w:eastAsia="微软雅黑" w:cs="微软雅黑"/>
          <w:shd w:val="clear" w:color="auto" w:fill="FFFFFF"/>
          <w:lang w:val="en-US" w:eastAsia="zh-CN"/>
        </w:rPr>
        <w:t>院内询价时间待定，具体询价时间将邮件通知符合条件的意向单位。</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院内询价地址：</w:t>
      </w:r>
      <w:r>
        <w:rPr>
          <w:rFonts w:hint="eastAsia" w:ascii="微软雅黑" w:hAnsi="微软雅黑" w:eastAsia="微软雅黑" w:cs="微软雅黑"/>
          <w:shd w:val="clear" w:color="auto" w:fill="FFFFFF"/>
          <w:lang w:val="en-US" w:eastAsia="zh-CN"/>
        </w:rPr>
        <w:t>吴江区中医医院。</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报名文件要求：附件一、附件二及</w:t>
      </w:r>
      <w:r>
        <w:rPr>
          <w:rFonts w:hint="eastAsia" w:ascii="微软雅黑" w:hAnsi="微软雅黑" w:eastAsia="微软雅黑" w:cs="微软雅黑"/>
          <w:color w:val="auto"/>
          <w:shd w:val="clear" w:color="auto" w:fill="FFFFFF"/>
        </w:rPr>
        <w:t>供应商资格要求</w:t>
      </w:r>
      <w:r>
        <w:rPr>
          <w:rFonts w:hint="eastAsia" w:ascii="微软雅黑" w:hAnsi="微软雅黑" w:eastAsia="微软雅黑" w:cs="微软雅黑"/>
          <w:color w:val="auto"/>
          <w:shd w:val="clear" w:color="auto" w:fill="FFFFFF"/>
          <w:lang w:val="en-US" w:eastAsia="zh-CN"/>
        </w:rPr>
        <w:t>六大点。</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文件要求：</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备注：地点如无另行通知，一般为：住院楼十二楼5号会议室，届时请带好投标文件前来进行院内询价，投标文件一式三份，务必准备妥当，认真对待。</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333333"/>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7</w:t>
      </w:r>
      <w:r>
        <w:rPr>
          <w:rFonts w:hint="eastAsia" w:ascii="微软雅黑" w:hAnsi="微软雅黑" w:eastAsia="微软雅黑" w:cs="微软雅黑"/>
          <w:shd w:val="clear" w:color="auto" w:fill="FFFFFF"/>
        </w:rPr>
        <w:t>日</w:t>
      </w:r>
    </w:p>
    <w:p>
      <w:pPr>
        <w:pStyle w:val="7"/>
        <w:widowControl/>
        <w:shd w:val="clear" w:color="auto" w:fill="FFFFFF"/>
        <w:spacing w:beforeAutospacing="0" w:afterAutospacing="0" w:line="300" w:lineRule="atLeast"/>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p>
    <w:p>
      <w:pPr>
        <w:pStyle w:val="7"/>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8"/>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rPr>
                <w:rFonts w:ascii="微软雅黑" w:hAnsi="微软雅黑" w:eastAsia="微软雅黑" w:cs="微软雅黑"/>
                <w:color w:val="333333"/>
                <w:sz w:val="24"/>
              </w:rPr>
            </w:pPr>
          </w:p>
        </w:tc>
      </w:tr>
    </w:tbl>
    <w:p>
      <w:pPr>
        <w:pStyle w:val="4"/>
        <w:ind w:left="0" w:leftChars="0" w:firstLine="0" w:firstLineChars="0"/>
      </w:pPr>
    </w:p>
    <w:p>
      <w:pPr>
        <w:rPr>
          <w:rFonts w:ascii="宋体" w:hAnsi="宋体"/>
          <w:sz w:val="24"/>
        </w:rPr>
      </w:pPr>
    </w:p>
    <w:p>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pPr>
        <w:rPr>
          <w:b/>
        </w:rPr>
      </w:pPr>
    </w:p>
    <w:p>
      <w:pPr>
        <w:jc w:val="center"/>
        <w:rPr>
          <w:b/>
          <w:sz w:val="36"/>
          <w:szCs w:val="36"/>
        </w:rPr>
      </w:pPr>
      <w:r>
        <w:rPr>
          <w:rFonts w:hint="eastAsia"/>
          <w:b/>
          <w:sz w:val="36"/>
          <w:szCs w:val="36"/>
        </w:rPr>
        <w:t>法定代表人授权委托书</w:t>
      </w:r>
    </w:p>
    <w:p>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pPr>
        <w:spacing w:line="276" w:lineRule="auto"/>
        <w:ind w:right="-115" w:rightChars="-55" w:firstLine="4760" w:firstLineChars="1700"/>
        <w:rPr>
          <w:rFonts w:hint="eastAsia" w:ascii="仿宋" w:hAnsi="仿宋" w:eastAsia="仿宋" w:cs="仿宋"/>
          <w:sz w:val="28"/>
          <w:szCs w:val="28"/>
        </w:rPr>
      </w:pPr>
    </w:p>
    <w:p>
      <w:pPr>
        <w:spacing w:line="360" w:lineRule="exact"/>
        <w:rPr>
          <w:rFonts w:hint="eastAsia" w:ascii="黑体" w:hAnsi="黑体" w:eastAsia="黑体"/>
          <w:sz w:val="28"/>
          <w:szCs w:val="28"/>
          <w:lang w:val="en-US" w:eastAsia="zh-CN"/>
        </w:rPr>
      </w:pPr>
      <w:r>
        <w:rPr>
          <w:rFonts w:hint="eastAsia" w:ascii="黑体" w:hAnsi="黑体" w:eastAsia="黑体"/>
          <w:sz w:val="28"/>
          <w:szCs w:val="28"/>
        </w:rPr>
        <w:t>附件</w:t>
      </w:r>
      <w:r>
        <w:rPr>
          <w:rFonts w:hint="eastAsia" w:ascii="黑体" w:hAnsi="黑体" w:eastAsia="黑体"/>
          <w:sz w:val="28"/>
          <w:szCs w:val="28"/>
          <w:lang w:val="en-US" w:eastAsia="zh-CN"/>
        </w:rPr>
        <w:t>三</w:t>
      </w:r>
    </w:p>
    <w:p>
      <w:pPr>
        <w:rPr>
          <w:b/>
        </w:rPr>
      </w:pPr>
    </w:p>
    <w:p>
      <w:pPr>
        <w:spacing w:line="360" w:lineRule="auto"/>
        <w:jc w:val="center"/>
        <w:rPr>
          <w:rFonts w:hint="default" w:ascii="宋体" w:hAnsi="宋体" w:cs="仿宋"/>
          <w:b/>
          <w:bCs/>
          <w:color w:val="000000"/>
          <w:sz w:val="32"/>
          <w:szCs w:val="32"/>
          <w:lang w:val="en-US" w:eastAsia="zh-CN"/>
        </w:rPr>
      </w:pPr>
      <w:r>
        <w:rPr>
          <w:rFonts w:hint="eastAsia" w:ascii="宋体" w:hAnsi="宋体" w:cs="仿宋"/>
          <w:b/>
          <w:bCs/>
          <w:color w:val="000000"/>
          <w:sz w:val="52"/>
          <w:szCs w:val="52"/>
          <w:lang w:val="en-US" w:eastAsia="zh-CN"/>
        </w:rPr>
        <w:t>吴江区中医医院医保移动支付插件嵌入项目采购需求</w:t>
      </w:r>
    </w:p>
    <w:p>
      <w:pPr>
        <w:pStyle w:val="17"/>
        <w:spacing w:line="240" w:lineRule="auto"/>
        <w:jc w:val="left"/>
        <w:rPr>
          <w:rFonts w:hint="eastAsia" w:ascii="微软雅黑" w:hAnsi="微软雅黑" w:eastAsiaTheme="minorEastAsia" w:cstheme="minorBidi"/>
          <w:kern w:val="2"/>
          <w:sz w:val="27"/>
          <w:szCs w:val="28"/>
          <w:lang w:val="en-US" w:eastAsia="zh-CN" w:bidi="ar-SA"/>
        </w:rPr>
      </w:pPr>
      <w:r>
        <w:rPr>
          <w:rFonts w:hint="eastAsia" w:ascii="微软雅黑" w:hAnsi="微软雅黑" w:eastAsiaTheme="minorEastAsia" w:cstheme="minorBidi"/>
          <w:b/>
          <w:bCs/>
          <w:kern w:val="2"/>
          <w:sz w:val="27"/>
          <w:szCs w:val="28"/>
          <w:lang w:val="en-US" w:eastAsia="zh-CN" w:bidi="ar-SA"/>
        </w:rPr>
        <w:t xml:space="preserve">项目名称: </w:t>
      </w:r>
      <w:r>
        <w:rPr>
          <w:rFonts w:hint="eastAsia" w:ascii="微软雅黑" w:hAnsi="微软雅黑" w:eastAsiaTheme="minorEastAsia" w:cstheme="minorBidi"/>
          <w:kern w:val="2"/>
          <w:sz w:val="27"/>
          <w:szCs w:val="28"/>
          <w:lang w:val="en-US" w:eastAsia="zh-CN" w:bidi="ar-SA"/>
        </w:rPr>
        <w:t>吴江区中医医院医保移动支付插件嵌入项目</w:t>
      </w:r>
      <w:bookmarkStart w:id="0" w:name="_GoBack"/>
      <w:bookmarkEnd w:id="0"/>
    </w:p>
    <w:p>
      <w:pPr>
        <w:pStyle w:val="17"/>
        <w:spacing w:line="240" w:lineRule="auto"/>
        <w:jc w:val="left"/>
        <w:rPr>
          <w:rFonts w:hint="default" w:ascii="微软雅黑" w:hAnsi="微软雅黑" w:eastAsiaTheme="minorEastAsia" w:cstheme="minorBidi"/>
          <w:kern w:val="2"/>
          <w:sz w:val="27"/>
          <w:szCs w:val="28"/>
          <w:lang w:val="en-US" w:eastAsia="zh-CN" w:bidi="ar-SA"/>
        </w:rPr>
      </w:pPr>
      <w:r>
        <w:rPr>
          <w:rFonts w:hint="eastAsia" w:ascii="微软雅黑" w:hAnsi="微软雅黑" w:eastAsiaTheme="minorEastAsia" w:cstheme="minorBidi"/>
          <w:b/>
          <w:bCs/>
          <w:kern w:val="2"/>
          <w:sz w:val="27"/>
          <w:szCs w:val="28"/>
          <w:lang w:val="en-US" w:eastAsia="zh-CN" w:bidi="ar-SA"/>
        </w:rPr>
        <w:t>项目描述:</w:t>
      </w:r>
      <w:r>
        <w:rPr>
          <w:rFonts w:hint="eastAsia" w:ascii="微软雅黑" w:hAnsi="微软雅黑" w:eastAsiaTheme="minorEastAsia" w:cstheme="minorBidi"/>
          <w:kern w:val="2"/>
          <w:sz w:val="27"/>
          <w:szCs w:val="28"/>
          <w:lang w:val="en-US" w:eastAsia="zh-CN" w:bidi="ar-SA"/>
        </w:rPr>
        <w:t xml:space="preserve"> 医保移动支付插件嵌入。</w:t>
      </w:r>
    </w:p>
    <w:p>
      <w:pPr>
        <w:spacing w:line="360" w:lineRule="auto"/>
        <w:ind w:firstLine="3193" w:firstLineChars="994"/>
        <w:jc w:val="left"/>
        <w:rPr>
          <w:rFonts w:hint="eastAsia" w:ascii="宋体" w:hAnsi="宋体" w:cs="仿宋"/>
          <w:b/>
          <w:bCs/>
          <w:color w:val="000000"/>
          <w:sz w:val="32"/>
          <w:szCs w:val="32"/>
          <w:lang w:val="en-US" w:eastAsia="zh-CN"/>
        </w:rPr>
      </w:pPr>
      <w:r>
        <w:rPr>
          <w:rFonts w:hint="eastAsia" w:ascii="宋体" w:hAnsi="宋体" w:cs="仿宋"/>
          <w:b/>
          <w:bCs/>
          <w:color w:val="000000"/>
          <w:sz w:val="32"/>
          <w:szCs w:val="32"/>
          <w:lang w:val="en-US" w:eastAsia="zh-CN"/>
        </w:rPr>
        <w:t>需求参数</w:t>
      </w:r>
    </w:p>
    <w:p>
      <w:pPr>
        <w:spacing w:line="360" w:lineRule="auto"/>
        <w:jc w:val="left"/>
        <w:rPr>
          <w:rFonts w:hint="eastAsia" w:ascii="微软雅黑" w:hAnsi="微软雅黑" w:eastAsiaTheme="minorEastAsia" w:cstheme="minorBidi"/>
          <w:kern w:val="2"/>
          <w:sz w:val="27"/>
          <w:szCs w:val="28"/>
          <w:lang w:val="en-US" w:eastAsia="zh-CN" w:bidi="ar-SA"/>
        </w:rPr>
      </w:pPr>
      <w:r>
        <w:rPr>
          <w:rFonts w:hint="eastAsia" w:ascii="微软雅黑" w:hAnsi="微软雅黑" w:eastAsiaTheme="minorEastAsia" w:cstheme="minorBidi"/>
          <w:kern w:val="2"/>
          <w:sz w:val="27"/>
          <w:szCs w:val="28"/>
          <w:lang w:val="en-US" w:eastAsia="zh-CN" w:bidi="ar-SA"/>
        </w:rPr>
        <w:t>移动支付服务清单</w:t>
      </w:r>
    </w:p>
    <w:tbl>
      <w:tblPr>
        <w:tblStyle w:val="8"/>
        <w:tblpPr w:leftFromText="180" w:rightFromText="180" w:vertAnchor="text" w:horzAnchor="page" w:tblpX="2122" w:tblpY="166"/>
        <w:tblOverlap w:val="never"/>
        <w:tblW w:w="80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55"/>
        <w:gridCol w:w="1349"/>
        <w:gridCol w:w="1349"/>
        <w:gridCol w:w="3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pPr>
              <w:keepNext w:val="0"/>
              <w:keepLines w:val="0"/>
              <w:widowControl/>
              <w:suppressLineNumbers w:val="0"/>
              <w:jc w:val="center"/>
              <w:textAlignment w:val="center"/>
              <w:rPr>
                <w:rFonts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序号</w:t>
            </w:r>
          </w:p>
        </w:tc>
        <w:tc>
          <w:tcPr>
            <w:tcW w:w="1349" w:type="dxa"/>
            <w:tcBorders>
              <w:top w:val="single" w:color="000000" w:sz="4" w:space="0"/>
              <w:left w:val="single" w:color="000000" w:sz="4" w:space="0"/>
              <w:bottom w:val="single" w:color="000000" w:sz="4" w:space="0"/>
              <w:right w:val="single" w:color="000000" w:sz="4" w:space="0"/>
            </w:tcBorders>
            <w:shd w:val="clear" w:color="auto" w:fill="007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一级模块</w:t>
            </w:r>
          </w:p>
        </w:tc>
        <w:tc>
          <w:tcPr>
            <w:tcW w:w="1349"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二级模块</w:t>
            </w:r>
          </w:p>
        </w:tc>
        <w:tc>
          <w:tcPr>
            <w:tcW w:w="3912" w:type="dxa"/>
            <w:tcBorders>
              <w:top w:val="single" w:color="000000" w:sz="4" w:space="0"/>
              <w:left w:val="single" w:color="000000" w:sz="4" w:space="0"/>
              <w:bottom w:val="single" w:color="000000" w:sz="4" w:space="0"/>
              <w:right w:val="single" w:color="000000" w:sz="4" w:space="0"/>
            </w:tcBorders>
            <w:shd w:val="clear" w:color="auto" w:fill="0070C0"/>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功能描述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挂号业务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预约挂号</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选科室，选医生，选号源，确认未来挂号和占号。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当日挂号</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选科室，选医生，选号源，确认当日挂号和占号。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3</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挂号记录</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查看参保人已经完成挂号的信息，针对未就诊可以撤销挂号。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4</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诊间结算</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待缴费列表</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查看挂号，诊间待缴费列表和明细页面。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5</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已结算列表</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查看挂号，诊间已缴费列表和明细页面。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6</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住院结算</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待缴费列表</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查看住院待缴费列表和明细页面。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7</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已结算列表</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查看主演已缴费列表和明细页面。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8</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押金管理</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住院押金查询</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查询当前患者住院已经缴纳押金额度。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9</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住院押金缴纳</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通过线上完成押金缴纳支付，包括微信，支付宝支付并将支付结果通知医院。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10</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出院押金退还</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通过向his端发起参保人的住院押金退还请求，由his端按照押金缴纳原路退回。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11</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报告查询</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检查报告查看</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通过向his端发起检查报告信息并通过小程序展示出来。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12</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检验报告查看</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通过向his端发起检查报告信息并通过小程序展示出来。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13</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医保移动支付</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线上身份核验授权</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向第三方支付渠道发起线上身份核验授权信息。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14</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医保订单页</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通过线上身份核验以及查询订单信息调用移动支付中台发起订单申请，展示预结算结果。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15</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第三方支付收银台</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调用第三方支付收银台，发起微信或者支付宝自费支付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16</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订单医保支付</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对订单完成自费部分后进行医保直接支付扣费并进行订单交易状态，保障订单状态和医保状态保持一致，并将结算结果通知his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17</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订单管理</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订单管理</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显示已支付完成的订单信息。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18</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退费退费</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针对支付完成订单，在符合条件的情况下进行订单退费。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19</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支付渠道</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微信渠道</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在微信公众号，小程序下支持医保移动支付。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20</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支付宝渠道</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在支付宝小程序下支持医保移动支付。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微软雅黑" w:hAnsi="微软雅黑" w:eastAsia="微软雅黑" w:cs="微软雅黑"/>
                <w:i w:val="0"/>
                <w:iCs w:val="0"/>
                <w:color w:val="000000"/>
                <w:sz w:val="22"/>
                <w:szCs w:val="22"/>
                <w:u w:val="none"/>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互联网医院渠道</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在互联网医院下支持医保移动支付。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21</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医保混合支付</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通过以h5的形式支持医保混合支付，通过银行卡绑卡完成医保移动支付。（目前暂不支持）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22</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后台管理系统</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订单管理</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通过pc系统，给医院用户提供查看订单明细信息的管理。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23</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账单明细</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公共管理系统，查看账单列表以及明细列表，并给医院提供账单导出功能便于和金融机构进行对账。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24</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医院参数配置</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对医院微信、支付宝、互联网医院等配置参数进行信息配置和管理。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25</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交易统计分析</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针对交易进行进行账单交易情况的统计分析和展示。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26</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医保服务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医保双向通信网络服务</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提供一套医保和医院双向通信服务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27</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医保国密算法加密服务</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针对非his非java语言开发国密算法的加解密服务。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28</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实施工作</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对接联调</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实现一家医院的对接联调服务。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3"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29</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培训</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进行一次国家移动支付建设方案培训和医院移动支付建设培训。</w:t>
            </w:r>
          </w:p>
        </w:tc>
      </w:tr>
    </w:tbl>
    <w:p>
      <w:pPr>
        <w:spacing w:line="240" w:lineRule="auto"/>
        <w:jc w:val="left"/>
        <w:rPr>
          <w:rFonts w:hint="eastAsia" w:ascii="宋体" w:hAnsi="宋体" w:cs="仿宋"/>
          <w:b/>
          <w:bCs/>
          <w:color w:val="000000"/>
          <w:sz w:val="32"/>
          <w:szCs w:val="32"/>
          <w:lang w:val="en-US" w:eastAsia="zh-CN"/>
        </w:rPr>
      </w:pPr>
    </w:p>
    <w:p>
      <w:pPr>
        <w:spacing w:line="360" w:lineRule="auto"/>
        <w:jc w:val="left"/>
        <w:rPr>
          <w:rFonts w:hint="eastAsia" w:ascii="微软雅黑" w:hAnsi="微软雅黑" w:eastAsiaTheme="minorEastAsia" w:cstheme="minorBidi"/>
          <w:kern w:val="2"/>
          <w:sz w:val="27"/>
          <w:szCs w:val="28"/>
          <w:lang w:val="en-US" w:eastAsia="zh-CN" w:bidi="ar-SA"/>
        </w:rPr>
      </w:pPr>
      <w:r>
        <w:rPr>
          <w:rFonts w:hint="eastAsia" w:ascii="微软雅黑" w:hAnsi="微软雅黑" w:eastAsiaTheme="minorEastAsia" w:cstheme="minorBidi"/>
          <w:kern w:val="2"/>
          <w:sz w:val="27"/>
          <w:szCs w:val="28"/>
          <w:lang w:val="en-US" w:eastAsia="zh-CN" w:bidi="ar-SA"/>
        </w:rPr>
        <w:t>运维服务清单</w:t>
      </w:r>
    </w:p>
    <w:tbl>
      <w:tblPr>
        <w:tblW w:w="830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1067"/>
        <w:gridCol w:w="1766"/>
        <w:gridCol w:w="1905"/>
        <w:gridCol w:w="35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1067"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pPr>
              <w:keepNext w:val="0"/>
              <w:keepLines w:val="0"/>
              <w:widowControl/>
              <w:suppressLineNumbers w:val="0"/>
              <w:jc w:val="center"/>
              <w:textAlignment w:val="center"/>
              <w:rPr>
                <w:rFonts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bdr w:val="none" w:color="auto" w:sz="0" w:space="0"/>
                <w:lang w:val="en-US" w:eastAsia="zh-CN" w:bidi="ar"/>
              </w:rPr>
              <w:t>序号</w:t>
            </w:r>
          </w:p>
        </w:tc>
        <w:tc>
          <w:tcPr>
            <w:tcW w:w="1766"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bdr w:val="none" w:color="auto" w:sz="0" w:space="0"/>
                <w:lang w:val="en-US" w:eastAsia="zh-CN" w:bidi="ar"/>
              </w:rPr>
              <w:t>服务范围</w:t>
            </w:r>
          </w:p>
        </w:tc>
        <w:tc>
          <w:tcPr>
            <w:tcW w:w="1905"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bdr w:val="none" w:color="auto" w:sz="0" w:space="0"/>
                <w:lang w:val="en-US" w:eastAsia="zh-CN" w:bidi="ar"/>
              </w:rPr>
              <w:t>服务事项</w:t>
            </w:r>
          </w:p>
        </w:tc>
        <w:tc>
          <w:tcPr>
            <w:tcW w:w="3570"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bdr w:val="none" w:color="auto" w:sz="0" w:space="0"/>
                <w:lang w:val="en-US" w:eastAsia="zh-CN" w:bidi="ar"/>
              </w:rPr>
              <w:t>服务内容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06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1</w:t>
            </w:r>
          </w:p>
        </w:tc>
        <w:tc>
          <w:tcPr>
            <w:tcW w:w="176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版本升级服务</w:t>
            </w:r>
          </w:p>
        </w:tc>
        <w:tc>
          <w:tcPr>
            <w:tcW w:w="19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版本更新服务</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新版本的主动推送和升级提醒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06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2</w:t>
            </w: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升级培训服务</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升级内容的培训服务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06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3</w:t>
            </w:r>
          </w:p>
        </w:tc>
        <w:tc>
          <w:tcPr>
            <w:tcW w:w="176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在线座席服务</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在线服务App</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提供在线服务App，含5个账号。</w:t>
            </w:r>
            <w:r>
              <w:rPr>
                <w:rStyle w:val="20"/>
                <w:bdr w:val="none" w:color="auto" w:sz="0" w:space="0"/>
                <w:lang w:val="en-US" w:eastAsia="zh-CN" w:bidi="ar"/>
              </w:rPr>
              <w:t>提供关于医保日常问题技术支持服务。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6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4</w:t>
            </w: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在线座席图文问答服务</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提供5*8小时在线座席图文问答</w:t>
            </w:r>
            <w:r>
              <w:rPr>
                <w:rStyle w:val="20"/>
                <w:bdr w:val="none" w:color="auto" w:sz="0" w:space="0"/>
                <w:lang w:val="en-US" w:eastAsia="zh-CN" w:bidi="ar"/>
              </w:rPr>
              <w:t>关于医保日常问题</w:t>
            </w:r>
            <w:r>
              <w:rPr>
                <w:rFonts w:hint="eastAsia" w:ascii="微软雅黑" w:hAnsi="微软雅黑" w:eastAsia="微软雅黑" w:cs="微软雅黑"/>
                <w:i w:val="0"/>
                <w:iCs w:val="0"/>
                <w:color w:val="000000"/>
                <w:kern w:val="0"/>
                <w:sz w:val="22"/>
                <w:szCs w:val="22"/>
                <w:u w:val="none"/>
                <w:bdr w:val="none" w:color="auto" w:sz="0" w:space="0"/>
                <w:lang w:val="en-US" w:eastAsia="zh-CN" w:bidi="ar"/>
              </w:rPr>
              <w:t>技术支持服务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6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5</w:t>
            </w: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在线座席语音座席呼叫</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提供5*8小时在线座席实时语音</w:t>
            </w:r>
            <w:r>
              <w:rPr>
                <w:rStyle w:val="20"/>
                <w:bdr w:val="none" w:color="auto" w:sz="0" w:space="0"/>
                <w:lang w:val="en-US" w:eastAsia="zh-CN" w:bidi="ar"/>
              </w:rPr>
              <w:t>关于医保日常问题</w:t>
            </w:r>
            <w:r>
              <w:rPr>
                <w:rFonts w:hint="eastAsia" w:ascii="微软雅黑" w:hAnsi="微软雅黑" w:eastAsia="微软雅黑" w:cs="微软雅黑"/>
                <w:i w:val="0"/>
                <w:iCs w:val="0"/>
                <w:color w:val="000000"/>
                <w:kern w:val="0"/>
                <w:sz w:val="22"/>
                <w:szCs w:val="22"/>
                <w:u w:val="none"/>
                <w:bdr w:val="none" w:color="auto" w:sz="0" w:space="0"/>
                <w:lang w:val="en-US" w:eastAsia="zh-CN" w:bidi="ar"/>
              </w:rPr>
              <w:t>技术支持服务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6</w:t>
            </w:r>
          </w:p>
        </w:tc>
        <w:tc>
          <w:tcPr>
            <w:tcW w:w="17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专属微信群服务</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专属微信群服务</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建立专属微信群，提供5*8小时群内</w:t>
            </w:r>
            <w:r>
              <w:rPr>
                <w:rStyle w:val="20"/>
                <w:bdr w:val="none" w:color="auto" w:sz="0" w:space="0"/>
                <w:lang w:val="en-US" w:eastAsia="zh-CN" w:bidi="ar"/>
              </w:rPr>
              <w:t>关于医保日常问题技术</w:t>
            </w:r>
            <w:r>
              <w:rPr>
                <w:rFonts w:hint="eastAsia" w:ascii="微软雅黑" w:hAnsi="微软雅黑" w:eastAsia="微软雅黑" w:cs="微软雅黑"/>
                <w:i w:val="0"/>
                <w:iCs w:val="0"/>
                <w:color w:val="000000"/>
                <w:kern w:val="0"/>
                <w:sz w:val="22"/>
                <w:szCs w:val="22"/>
                <w:u w:val="none"/>
                <w:bdr w:val="none" w:color="auto" w:sz="0" w:space="0"/>
                <w:lang w:val="en-US" w:eastAsia="zh-CN" w:bidi="ar"/>
              </w:rPr>
              <w:t>支持服务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06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7</w:t>
            </w:r>
          </w:p>
        </w:tc>
        <w:tc>
          <w:tcPr>
            <w:tcW w:w="176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在线远程服务终端</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在线远程服务终端</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赠送一个在线远程服务终端，提供5*8小时远程在线支持服务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7" w:type="dxa"/>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8</w:t>
            </w:r>
          </w:p>
        </w:tc>
        <w:tc>
          <w:tcPr>
            <w:tcW w:w="1766"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移动支付运维保障服务</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使用保障</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对用户使用医院自建的微信或者支付宝小程序正常使用提供保障的过程。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功能保障</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保障医院自建小程序软件相关功能正常使用；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程序同步更新</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保障医保中心定期待遇政策修改时，医院自建小程序软件能够及时更新；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数据保障</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保障医院自建小程序与当地医保中心通过医保软件做结算时，结算数据准确；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微信群专人指导</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服务请求方式在微信群申报问题届时有服务专员提供服务解答；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远程维护</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远程登陆：根据用户的故障问题，通过技术手段远程访问用户系统解决问题的过程。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现场维护</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现场维护：根据用户的故障问题派遣工程师到用户现场处解决问题的过程。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环境错误</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由于环境原因导致的软件显示错误，数据错误，运行效率降低等问题；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人为错误</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由于环境或人为原因导致软件崩溃或者数据传输错误，对软件和数据进行恢复。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软件优化</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由于软件出现异常故障或政策调整而对软件进行优化（如第三方支付、诊间扫码易用性优化等问题）、升级的过程。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对账服务</w:t>
            </w:r>
          </w:p>
        </w:tc>
        <w:tc>
          <w:tcPr>
            <w:tcW w:w="35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bdr w:val="none" w:color="auto" w:sz="0" w:space="0"/>
                <w:lang w:val="en-US" w:eastAsia="zh-CN" w:bidi="ar"/>
              </w:rPr>
              <w:t>提供移动支付渠道内中心对账数据下载，指导客户进行对账、平账工作。</w:t>
            </w:r>
          </w:p>
        </w:tc>
      </w:tr>
    </w:tbl>
    <w:p>
      <w:pPr>
        <w:spacing w:line="360" w:lineRule="auto"/>
        <w:jc w:val="left"/>
        <w:rPr>
          <w:rFonts w:hint="default" w:ascii="宋体" w:hAnsi="宋体" w:cs="仿宋"/>
          <w:b w:val="0"/>
          <w:bCs w:val="0"/>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16B1096"/>
    <w:rsid w:val="02807276"/>
    <w:rsid w:val="06613BEC"/>
    <w:rsid w:val="0B097861"/>
    <w:rsid w:val="0BC57674"/>
    <w:rsid w:val="0CCC4058"/>
    <w:rsid w:val="0D5154EF"/>
    <w:rsid w:val="0DF548BE"/>
    <w:rsid w:val="0E792146"/>
    <w:rsid w:val="0F860A35"/>
    <w:rsid w:val="0FDC69B3"/>
    <w:rsid w:val="11FA2F21"/>
    <w:rsid w:val="1203345F"/>
    <w:rsid w:val="136A3EE9"/>
    <w:rsid w:val="13CB4998"/>
    <w:rsid w:val="141E2CB3"/>
    <w:rsid w:val="16BF796D"/>
    <w:rsid w:val="17213596"/>
    <w:rsid w:val="17A85A25"/>
    <w:rsid w:val="17F31273"/>
    <w:rsid w:val="18F76334"/>
    <w:rsid w:val="191A6149"/>
    <w:rsid w:val="19EA2F53"/>
    <w:rsid w:val="1A0A7A8C"/>
    <w:rsid w:val="1A9441C4"/>
    <w:rsid w:val="1D4848F9"/>
    <w:rsid w:val="1DB775F0"/>
    <w:rsid w:val="1DE026A3"/>
    <w:rsid w:val="1E0F2F88"/>
    <w:rsid w:val="1FAC0C17"/>
    <w:rsid w:val="20E93B38"/>
    <w:rsid w:val="21105668"/>
    <w:rsid w:val="232A04B6"/>
    <w:rsid w:val="23A844F8"/>
    <w:rsid w:val="276716D6"/>
    <w:rsid w:val="282A1C71"/>
    <w:rsid w:val="28632A43"/>
    <w:rsid w:val="2B792023"/>
    <w:rsid w:val="2CCD4AFF"/>
    <w:rsid w:val="2D462D19"/>
    <w:rsid w:val="2DDB3DB1"/>
    <w:rsid w:val="2EB96346"/>
    <w:rsid w:val="2ED0406E"/>
    <w:rsid w:val="346C76AD"/>
    <w:rsid w:val="34CF08A0"/>
    <w:rsid w:val="35153E9A"/>
    <w:rsid w:val="36BE46BB"/>
    <w:rsid w:val="37986F24"/>
    <w:rsid w:val="37987A5E"/>
    <w:rsid w:val="38FD01D1"/>
    <w:rsid w:val="3AC86EFC"/>
    <w:rsid w:val="3B427BE3"/>
    <w:rsid w:val="3BC31A52"/>
    <w:rsid w:val="3C0678D2"/>
    <w:rsid w:val="3C152DBD"/>
    <w:rsid w:val="3D1B3E52"/>
    <w:rsid w:val="3D685264"/>
    <w:rsid w:val="3E867F14"/>
    <w:rsid w:val="3E9056D3"/>
    <w:rsid w:val="40CA401A"/>
    <w:rsid w:val="430D321B"/>
    <w:rsid w:val="432C269E"/>
    <w:rsid w:val="46352F9D"/>
    <w:rsid w:val="46F71DBC"/>
    <w:rsid w:val="4A196F32"/>
    <w:rsid w:val="4B3348D0"/>
    <w:rsid w:val="4BAE4815"/>
    <w:rsid w:val="4BB92EC3"/>
    <w:rsid w:val="4CB00CE3"/>
    <w:rsid w:val="4CCC0BA3"/>
    <w:rsid w:val="4D866310"/>
    <w:rsid w:val="4E357B02"/>
    <w:rsid w:val="50BE54A9"/>
    <w:rsid w:val="52F318FC"/>
    <w:rsid w:val="54267DA4"/>
    <w:rsid w:val="54705699"/>
    <w:rsid w:val="5486504B"/>
    <w:rsid w:val="54D50EB0"/>
    <w:rsid w:val="55291AF5"/>
    <w:rsid w:val="55E404F6"/>
    <w:rsid w:val="568201E0"/>
    <w:rsid w:val="569C2626"/>
    <w:rsid w:val="58B101BD"/>
    <w:rsid w:val="59B14FC6"/>
    <w:rsid w:val="5A7D303C"/>
    <w:rsid w:val="5B3E583B"/>
    <w:rsid w:val="5BC15E3F"/>
    <w:rsid w:val="5CA644DC"/>
    <w:rsid w:val="5D894AA0"/>
    <w:rsid w:val="5E4915C3"/>
    <w:rsid w:val="60030F64"/>
    <w:rsid w:val="623065F6"/>
    <w:rsid w:val="62335ECC"/>
    <w:rsid w:val="63FD444A"/>
    <w:rsid w:val="64104633"/>
    <w:rsid w:val="64281C7B"/>
    <w:rsid w:val="645320EF"/>
    <w:rsid w:val="64D67929"/>
    <w:rsid w:val="66E00BE2"/>
    <w:rsid w:val="66ED2BFB"/>
    <w:rsid w:val="676E3E49"/>
    <w:rsid w:val="677B5394"/>
    <w:rsid w:val="68B41D2F"/>
    <w:rsid w:val="69AE2A5F"/>
    <w:rsid w:val="69B31F74"/>
    <w:rsid w:val="69E72097"/>
    <w:rsid w:val="6E3D2C7C"/>
    <w:rsid w:val="6E950D2C"/>
    <w:rsid w:val="6F495FBB"/>
    <w:rsid w:val="703662DF"/>
    <w:rsid w:val="708B7E9F"/>
    <w:rsid w:val="72006FC9"/>
    <w:rsid w:val="72637AFF"/>
    <w:rsid w:val="72AC0479"/>
    <w:rsid w:val="77013680"/>
    <w:rsid w:val="77D953F3"/>
    <w:rsid w:val="78373497"/>
    <w:rsid w:val="79517DF8"/>
    <w:rsid w:val="7B4D7FF5"/>
    <w:rsid w:val="7BF34B33"/>
    <w:rsid w:val="7C87122E"/>
    <w:rsid w:val="7C9B5BF7"/>
    <w:rsid w:val="7D19392D"/>
    <w:rsid w:val="7F0445F8"/>
    <w:rsid w:val="7F587460"/>
    <w:rsid w:val="7F606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spacing w:line="300" w:lineRule="auto"/>
      <w:ind w:firstLine="560" w:firstLineChars="200"/>
      <w:jc w:val="left"/>
    </w:pPr>
    <w:rPr>
      <w:sz w:val="2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000FF"/>
      <w:u w:val="single"/>
    </w:rPr>
  </w:style>
  <w:style w:type="character" w:customStyle="1" w:styleId="12">
    <w:name w:val="页眉 Char"/>
    <w:basedOn w:val="10"/>
    <w:link w:val="6"/>
    <w:autoRedefine/>
    <w:qFormat/>
    <w:uiPriority w:val="0"/>
    <w:rPr>
      <w:rFonts w:asciiTheme="minorHAnsi" w:hAnsiTheme="minorHAnsi" w:eastAsiaTheme="minorEastAsia" w:cstheme="minorBidi"/>
      <w:kern w:val="2"/>
      <w:sz w:val="18"/>
      <w:szCs w:val="18"/>
    </w:rPr>
  </w:style>
  <w:style w:type="character" w:customStyle="1" w:styleId="13">
    <w:name w:val="页脚 Char"/>
    <w:basedOn w:val="10"/>
    <w:link w:val="5"/>
    <w:qFormat/>
    <w:uiPriority w:val="0"/>
    <w:rPr>
      <w:rFonts w:asciiTheme="minorHAnsi" w:hAnsiTheme="minorHAnsi" w:eastAsiaTheme="minorEastAsia" w:cstheme="minorBidi"/>
      <w:kern w:val="2"/>
      <w:sz w:val="18"/>
      <w:szCs w:val="18"/>
    </w:rPr>
  </w:style>
  <w:style w:type="character" w:customStyle="1" w:styleId="14">
    <w:name w:val="font21"/>
    <w:basedOn w:val="10"/>
    <w:qFormat/>
    <w:uiPriority w:val="0"/>
    <w:rPr>
      <w:rFonts w:hint="eastAsia" w:ascii="宋体" w:hAnsi="宋体" w:eastAsia="宋体" w:cs="宋体"/>
      <w:color w:val="000000"/>
      <w:sz w:val="21"/>
      <w:szCs w:val="21"/>
      <w:u w:val="none"/>
    </w:rPr>
  </w:style>
  <w:style w:type="character" w:customStyle="1" w:styleId="15">
    <w:name w:val="font31"/>
    <w:basedOn w:val="10"/>
    <w:qFormat/>
    <w:uiPriority w:val="0"/>
    <w:rPr>
      <w:rFonts w:hint="eastAsia" w:ascii="宋体" w:hAnsi="宋体" w:eastAsia="宋体" w:cs="宋体"/>
      <w:color w:val="000000"/>
      <w:sz w:val="21"/>
      <w:szCs w:val="21"/>
      <w:u w:val="single"/>
    </w:rPr>
  </w:style>
  <w:style w:type="character" w:customStyle="1" w:styleId="16">
    <w:name w:val="font11"/>
    <w:basedOn w:val="10"/>
    <w:qFormat/>
    <w:uiPriority w:val="0"/>
    <w:rPr>
      <w:rFonts w:hint="eastAsia" w:ascii="宋体" w:hAnsi="宋体" w:eastAsia="宋体" w:cs="宋体"/>
      <w:b/>
      <w:bCs/>
      <w:color w:val="000000"/>
      <w:sz w:val="21"/>
      <w:szCs w:val="21"/>
      <w:u w:val="none"/>
    </w:rPr>
  </w:style>
  <w:style w:type="paragraph" w:customStyle="1" w:styleId="17">
    <w:name w:val="石墨文档正文"/>
    <w:autoRedefine/>
    <w:qFormat/>
    <w:uiPriority w:val="0"/>
    <w:rPr>
      <w:rFonts w:ascii="Arial Unicode MS" w:hAnsi="Arial Unicode MS" w:eastAsia="MicrosoftYaHei" w:cs="Arial Unicode MS"/>
      <w:sz w:val="22"/>
      <w:szCs w:val="22"/>
    </w:rPr>
  </w:style>
  <w:style w:type="paragraph" w:styleId="18">
    <w:name w:val="List Paragraph"/>
    <w:basedOn w:val="1"/>
    <w:autoRedefine/>
    <w:qFormat/>
    <w:uiPriority w:val="34"/>
    <w:pPr>
      <w:ind w:firstLine="420" w:firstLineChars="200"/>
    </w:pPr>
  </w:style>
  <w:style w:type="paragraph" w:customStyle="1" w:styleId="19">
    <w:name w:val="首行缩进"/>
    <w:basedOn w:val="1"/>
    <w:autoRedefine/>
    <w:qFormat/>
    <w:uiPriority w:val="0"/>
    <w:pPr>
      <w:widowControl/>
      <w:ind w:firstLine="480" w:firstLineChars="200"/>
      <w:jc w:val="left"/>
    </w:pPr>
    <w:rPr>
      <w:kern w:val="0"/>
      <w:sz w:val="24"/>
      <w:szCs w:val="20"/>
      <w:lang w:val="zh-CN"/>
    </w:rPr>
  </w:style>
  <w:style w:type="character" w:customStyle="1" w:styleId="20">
    <w:name w:val="font51"/>
    <w:basedOn w:val="10"/>
    <w:uiPriority w:val="0"/>
    <w:rPr>
      <w:rFonts w:hint="eastAsia" w:ascii="微软雅黑" w:hAnsi="微软雅黑" w:eastAsia="微软雅黑" w:cs="微软雅黑"/>
      <w:b/>
      <w:bCs/>
      <w:color w:val="FF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9</Pages>
  <Words>1097</Words>
  <Characters>1182</Characters>
  <Lines>8</Lines>
  <Paragraphs>2</Paragraphs>
  <TotalTime>0</TotalTime>
  <ScaleCrop>false</ScaleCrop>
  <LinksUpToDate>false</LinksUpToDate>
  <CharactersWithSpaces>1462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ໂWuzpໃ</cp:lastModifiedBy>
  <dcterms:modified xsi:type="dcterms:W3CDTF">2024-05-07T01:55:31Z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ED9BC78A68E94E31AFD905E6459E6D32</vt:lpwstr>
  </property>
</Properties>
</file>